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Всемирный банк прогнозирует рост бедности в Украине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прогнозу Всемирного банка, экономический кризис приведет к увеличению числа бедных в Украине. Бедность, рассчитанная на основе международной черты бедности в 5,5 долларов в день, вырастет до 2,3% в этом году. При более высоких порогах рост бедности также будет больше.</w:t>
      </w:r>
      <w:r/>
    </w:p>
    <w:p>
      <w:r>
        <w:t>Кроме этого, во Всемирном банке считают, что недавнее увеличение минимальной зарплаты до 5000 грн. в 2021 году приведет к увеличению бюджетного дефицита до более чем 6,0% и росту общих потребностей в финансировании до более чем 13% от ВВП.</w:t>
      </w:r>
    </w:p>
    <w:p>
      <w:r>
        <w:t>Таковы вероятные последствия повышения минималки в условиях экономического кризиса и падения экономики страны, инициированное капиталистической властью с целью заработать себе очки в предвыборной гонке и перетянуть на свою сторону голос потенциального избирателя.</w:t>
      </w:r>
    </w:p>
    <w:p>
      <w:r>
        <w:t xml:space="preserve">Рабочим мало проку от такого повышения, ведь задолженность по зарплатам, которая неуклонно растет и достигла новой отметки в </w:t>
      </w:r>
      <w:r>
        <w:rPr>
          <w:b/>
        </w:rPr>
        <w:t>3,42 млрд. грн.</w:t>
      </w:r>
      <w:r>
        <w:t>, капиталисты погасить не могут.</w:t>
      </w:r>
    </w:p>
    <w:p>
      <w:r>
        <w:t>Поэтому капиталисты гасят огонь бензином…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https://www.worldbank.org/en/region/eca/publication/europe-and-central-asia-economic-update?cid=eca_fb_eca_en_ext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semirnyj-bank-prognoziruet-rost-bednosti-v-ukraine" TargetMode="External"/><Relationship Id="rId11" Type="http://schemas.openxmlformats.org/officeDocument/2006/relationships/hyperlink" Target="https://www.worldbank.org/en/region/eca/publication/europe-and-central-asia-economic-update?cid=eca_fb_eca_en_e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