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2020 году 4,6 млн. украинцев нуждались в субсидиях при оплате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Министерство финансов Украины опубликовало данные о бюджетных расходах на соцзащиту в 2020 году.</w:t>
      </w:r>
      <w:r/>
    </w:p>
    <w:p>
      <w:r>
        <w:t xml:space="preserve">Анализ показал, что в 2020 году </w:t>
      </w:r>
      <w:r>
        <w:rPr>
          <w:b/>
        </w:rPr>
        <w:t>4,6 млн. людей получили льготы и субсидии</w:t>
      </w:r>
      <w:r>
        <w:t xml:space="preserve"> на оплату услуг ЖКХ, на покупку твердого топлива и сжиженного газа. Это 36 млрд. грн. бюджетных денег.</w:t>
      </w:r>
    </w:p>
    <w:p>
      <w:r>
        <w:t xml:space="preserve">Теперь же, если сравнивать с прошлым годом, тарифы на ЖКХ </w:t>
      </w:r>
      <w:r>
        <w:rPr>
          <w:b/>
        </w:rPr>
        <w:t>поднялись на 35,5%</w:t>
      </w:r>
      <w:r>
        <w:t>, о чем свидетельствуют данные Госстата. Оплата подорожавших тарифов становится все более затруднительной для населения.</w:t>
      </w:r>
    </w:p>
    <w:p>
      <w:r>
        <w:t xml:space="preserve">Начисления за услуги ЖКХ в июне 2021 года </w:t>
      </w:r>
      <w:r>
        <w:rPr>
          <w:b/>
        </w:rPr>
        <w:t>составили 10,4 млрд. грн.</w:t>
      </w:r>
      <w:r>
        <w:t xml:space="preserve"> Это на 35% больше, чем в июне прошлого года (7,7 млрд. грн.).</w:t>
      </w:r>
    </w:p>
    <w:p>
      <w:r>
        <w:rPr>
          <w:b/>
        </w:rPr>
        <w:t>За год тарифы изменились следующим образом:</w:t>
      </w:r>
    </w:p>
    <w:p>
      <w:pPr>
        <w:pStyle w:val="ListBullet"/>
        <w:numPr>
          <w:numId w:val="10"/>
        </w:numPr>
      </w:pPr>
      <w:r>
        <w:rPr>
          <w:b/>
        </w:rPr>
        <w:t>содержание и ремонт жилья</w:t>
      </w:r>
      <w:r>
        <w:t xml:space="preserve"> – плюс 1,4% за июль, плюс 6,7% за год;</w:t>
      </w:r>
    </w:p>
    <w:p>
      <w:pPr>
        <w:pStyle w:val="ListBullet"/>
      </w:pPr>
      <w:r>
        <w:rPr>
          <w:b/>
        </w:rPr>
        <w:t>водоснабжение</w:t>
      </w:r>
      <w:r>
        <w:t xml:space="preserve"> – не изменились за июль, плюс 11% за год;</w:t>
      </w:r>
    </w:p>
    <w:p>
      <w:pPr>
        <w:pStyle w:val="ListBullet"/>
      </w:pPr>
      <w:r>
        <w:rPr>
          <w:b/>
        </w:rPr>
        <w:t>водоотведение</w:t>
      </w:r>
      <w:r>
        <w:t xml:space="preserve"> – не изменились за июль, плюс 17,5% за год;</w:t>
      </w:r>
    </w:p>
    <w:p>
      <w:pPr>
        <w:pStyle w:val="ListBullet"/>
      </w:pPr>
      <w:r>
        <w:rPr>
          <w:b/>
        </w:rPr>
        <w:t>содержание придомовых территорий</w:t>
      </w:r>
      <w:r>
        <w:t xml:space="preserve"> – плюс 0,1% за июль, плюс 3% за год;</w:t>
      </w:r>
    </w:p>
    <w:p>
      <w:pPr>
        <w:pStyle w:val="ListBullet"/>
      </w:pPr>
      <w:r>
        <w:rPr>
          <w:b/>
        </w:rPr>
        <w:t>газ</w:t>
      </w:r>
      <w:r>
        <w:t xml:space="preserve"> – плюс 3,3% за июль, плюс 164,5% за год;</w:t>
      </w:r>
    </w:p>
    <w:p>
      <w:pPr>
        <w:pStyle w:val="ListBullet"/>
      </w:pPr>
      <w:r>
        <w:rPr>
          <w:b/>
        </w:rPr>
        <w:t>отопление и горячая вода</w:t>
      </w:r>
      <w:r>
        <w:t xml:space="preserve"> – не изменились за июль, плюс 13,9% за год.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https://mof.gov.ua/uk/news/minfin_predstavliaie_interaktivnii_dashbord_pro_biudzhetni_vidatki_na_sotsialnii_zakhist_okremikh_kategorii_naselennia-3023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2020-godu-46-mln-ukraincev-nuzhdalis-v-subsidiyax-pri-oplate-zhkx" TargetMode="External"/><Relationship Id="rId11" Type="http://schemas.openxmlformats.org/officeDocument/2006/relationships/hyperlink" Target="https://mof.gov.ua/uk/news/minfin_predstavliaie_interaktivnii_dashbord_pro_biudzhetni_vidatki_na_sotsialnii_zakhist_okremikh_kategorii_naselennia-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