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продолжает терять аграрный потенциал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2025-08-23</w:t>
      </w:r>
    </w:p>
    <w:p>
      <w:pPr/>
      <w:r>
        <w:t>2 мин. на чтение</w:t>
      </w:r>
    </w:p>
    <w:p/>
    <w:p>
      <w:r>
        <w:t xml:space="preserve">Аграрный сектор нашей страны, некогда считавшийся «житницей Европы», переживает глубокий кризис. По </w:t>
      </w:r>
      <w:hyperlink r:id="rId11">
        <w:r>
          <w:rPr>
            <w:color w:val="0000FF"/>
            <w:u w:val="single"/>
          </w:rPr>
          <w:t>данным</w:t>
        </w:r>
      </w:hyperlink>
      <w:r>
        <w:t xml:space="preserve"> Государственной службы статистики Украины в январе-июле 2025 года производство сельскохозяйственной продукции снизилось на 18,5% по сравнению с аналогичным периодом 2024 года.</w:t>
      </w:r>
    </w:p>
    <w:p>
      <w:r>
        <w:t>Больше всего за год уменьшилась отрасль растениеводства — на 25,5%, на предприятиях — на 30,6% и в хозяйствах населения на 11%. Наибольший спад растениеводства был в следующих областях:</w:t>
      </w:r>
      <w:r>
        <w:br/>
      </w:r>
      <w:r>
        <w:t>▪️Винницкая область —  -35,6%;</w:t>
      </w:r>
      <w:r>
        <w:br/>
      </w:r>
      <w:r>
        <w:t>▪️Донецкая область —  -36,7%;</w:t>
      </w:r>
      <w:r>
        <w:br/>
      </w:r>
      <w:r>
        <w:t>▪️Ровенская область —  -45,1%;</w:t>
      </w:r>
      <w:r>
        <w:br/>
      </w:r>
      <w:r>
        <w:t>▪️Сумская область —  -45,5%;</w:t>
      </w:r>
      <w:r>
        <w:br/>
      </w:r>
      <w:r>
        <w:t>▪️Тернопольская область —  -54,9%;</w:t>
      </w:r>
      <w:r>
        <w:br/>
      </w:r>
      <w:r>
        <w:t>▪️Хмельницкая область —  -72,1%.</w:t>
      </w:r>
    </w:p>
    <w:p>
      <w:r>
        <w:rPr>
          <w:b/>
        </w:rPr>
        <w:t>Наибольший спад в сельском хозяйстве был в Донецкой —  -52,2% и Хмельницкой —  -53,7% областях.</w:t>
      </w:r>
    </w:p>
    <w:p>
      <w:r>
        <w:t xml:space="preserve">Неблагоприятные погодные условия, прежде всего засуха, лишь обнажили одну из ключевых </w:t>
      </w:r>
      <w:hyperlink r:id="rId12">
        <w:r>
          <w:rPr>
            <w:color w:val="0000FF"/>
            <w:u w:val="single"/>
          </w:rPr>
          <w:t>проблем</w:t>
        </w:r>
      </w:hyperlink>
      <w:r>
        <w:t xml:space="preserve"> — нашествие саранчи, деградация и разрушение централизованной </w:t>
      </w:r>
      <w:hyperlink r:id="rId13">
        <w:r>
          <w:rPr>
            <w:color w:val="0000FF"/>
            <w:u w:val="single"/>
          </w:rPr>
          <w:t>системы орошения</w:t>
        </w:r>
      </w:hyperlink>
      <w:r>
        <w:t xml:space="preserve">, а также исчезновение Каховского водохранилища из-за разрушения плотины в ходе военных действий. Не случись всех этих бедствий, можно бы смягчить отрицательные последствия для сельского хозяйства в регионе или вовсе их избежать. </w:t>
      </w:r>
    </w:p>
    <w:p>
      <w:r>
        <w:t>Правящая верхушка, занятая извлечением прибыли, игнорируют долгосрочные нужды аграриев и в целом населения страны. В одной лишь Херсонской области погибло 400 тысяч гектаров посевов, еще 1,5 млн гектаров существенно пострадали. Аналогичные проблемы у фермеров в Бессарабии и Николаевской области. А если взглянуть ещё дальше в прошлое, то мы увидим, что в итоге площадь орошаемых земель сократилась с 2,3 млн гектаров в советское время до всего 134 тыс. гектаров в 2025 году.</w:t>
      </w:r>
    </w:p>
    <w:p>
      <w:r>
        <w:t xml:space="preserve">Фермеры вынуждены </w:t>
      </w:r>
      <w:hyperlink r:id="rId14">
        <w:r>
          <w:rPr>
            <w:color w:val="0000FF"/>
            <w:u w:val="single"/>
          </w:rPr>
          <w:t>прибегать</w:t>
        </w:r>
      </w:hyperlink>
      <w:r>
        <w:t xml:space="preserve"> к технологиям обработки почвы, которые экономят влагу, таким как strip-till и no-till, но эти меры лишь частично смягчают последствия засухи. Очевидно, что без государственной программы по восстановлению орошения и регулированию распределения воды, адаптационные меры отдельных хозяйств мало что значат.</w:t>
      </w:r>
    </w:p>
    <w:p>
      <w:pPr>
        <w:pStyle w:val="IntenseQuote"/>
      </w:pPr>
      <w:r>
        <w:t>"Из-за климатических изменений мы можем потерять половину аграрного производства. Чтобы этого не произошло, нужна государственная политика – по восстановлению орошения, накоплению воды и ее распределению по сезонам. Потому что вопрос не только в объемах воды, а в том, как она распределена в течение года. Ситуация, когда в начале года воды много, а потом засуха, так же делает невозможным сельское хозяйство", — заместитель главы Всеукраинской аграрной рады Михаил Соколов.</w:t>
      </w:r>
    </w:p>
    <w:p>
      <w:r>
        <w:t xml:space="preserve">Кризис в отечественном сельском хозяйстве ставит экономику страны в ещё худшее положение. За первую половину 2025 года </w:t>
      </w:r>
      <w:hyperlink r:id="rId15">
        <w:r>
          <w:rPr>
            <w:color w:val="0000FF"/>
            <w:u w:val="single"/>
          </w:rPr>
          <w:t>оборот</w:t>
        </w:r>
      </w:hyperlink>
      <w:r>
        <w:t xml:space="preserve"> торговли агропродукцией между Украиной и ЕС составил 7,6 млрд долларов, что на 0,6 млрд меньше аналогичного периода прошлого года, или на 7%. Положительное сальдо сократилось до 3,2 млрд долларов. При этом экспорт упал на 0,9 млрд долларов, а импорт увеличился на 0,2 млрд долларов.</w:t>
      </w:r>
    </w:p>
    <w:p>
      <w:r>
        <w:t>Отдельно стоит отметить, что рост импорта сельхозпродукции при падении экспорта может свидетельствовать о более глубокой проблеме — утрате перерабатывающих мощностей или их снижении. Это также указывает на сужение пространства для добавленной стоимости внутри страны и риск превращения Украины из производителя и экспортёра в рынок сбыта для европейских агрокомпаний.</w:t>
      </w:r>
    </w:p>
    <w:p>
      <w:r>
        <w:t>Кризис в аграрном секторе Украины — это не только результат стихийных бедствий и военных действий, но и итог многолетнего разрушения системного хозяйственного подхода. Ликвидация централизованного орошения, приватизация земли и ориентация на быстрый экспортный заработок подорвали основу, на которой когда-то строилась репутация «житницы Европы». Теперь каждый климатический удар лишь обнажает глубину этих разрушений.</w:t>
      </w:r>
    </w:p>
    <w:p>
      <w:r>
        <w:t>Фермеры вынуждены самостоятельно искать спасение в новых технологиях обработки почвы, но без масштабной государственной программы их усилия обречены быть латанием дыр. Сельское хозяйство, будучи стратегической отраслью, не может выживать в условиях стихийного рынка и бюрократического равнодушия. Оно требует долгосрочного планирования, инвестиций в ирригацию, переработку и хранение продукции.</w:t>
      </w:r>
    </w:p>
    <w:p>
      <w:r>
        <w:t>Падение экспорта и рост импорта сельхозпродукции уже подрывают экономику страны и лишают её важнейшего источника валюты. Но куда опаснее то, что бездумная грабительская политика правящего класса, ведёт к дальнейшему превращению Украины в сырьевой придаток, в зависимый рынок для транснациональных корпораций. Это не просто кризис — это угроза утраты продовольственного суверенитета.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kraina-prodolzhaiet-tieriat-aghrarnyi-potientsial" TargetMode="External"/><Relationship Id="rId11" Type="http://schemas.openxmlformats.org/officeDocument/2006/relationships/hyperlink" Target="https://www.ukrstat.gov.ua/express/expr2025/08/19.pdf" TargetMode="External"/><Relationship Id="rId12" Type="http://schemas.openxmlformats.org/officeDocument/2006/relationships/hyperlink" Target="https://uacouncil.org/uk/post/ukrainskij-agrosektor-moze-vtratiti-do-polovini-virobnictva-bez-sistemnogo-virisenna-problemi-zabezpecenna-vodou" TargetMode="External"/><Relationship Id="rId13" Type="http://schemas.openxmlformats.org/officeDocument/2006/relationships/hyperlink" Target="https://ua.politsturm.com/pochemu-kapitalisticheskaya-ukraina-ne-mozhet-poborot-zasuxu" TargetMode="External"/><Relationship Id="rId14" Type="http://schemas.openxmlformats.org/officeDocument/2006/relationships/hyperlink" Target="https://24tv.ua/agro24/ru/bez-oroshenija-v-ukraine-pogibnet-polovina-posevov-agro-24_n2891000" TargetMode="External"/><Relationship Id="rId15" Type="http://schemas.openxmlformats.org/officeDocument/2006/relationships/hyperlink" Target="http://www.iae.org.ua/presscentre/archnews/4187-u-sichni-chervni-2025-roku-oborot-torhivli-ahroproduktsiyeyu-mizh-ukrayinoyu-ta-yes-sklav-76-mlrd-dol-ssha-mykola-puhach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