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Турчинов: Борьба с коммунизмом-ленинизмом – вопрос национальной безопасности Ук?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2017-11-08</w:t>
      </w:r>
    </w:p>
    <w:p>
      <w:pPr/>
    </w:p>
    <w:p>
      <w:r/>
      <w:r>
        <w:br/>
      </w:r>
      <w:r>
        <w:br/>
      </w:r>
      <w:r>
        <w:br/>
      </w:r>
      <w:r/>
    </w:p>
    <w:p>
      <w:r>
        <w:t>Секретарь Совета национальной безопасности и обороны Александр Турчинов называет вопросом национальной безопасности Украины борьбу с ленинизмом и коммунизмом.</w:t>
      </w:r>
    </w:p>
    <w:p>
      <w:r>
        <w:t>«Борьба с ленинизмом и коммунизмом – вопрос национальной безопасности. И таким путем мы будем идти», — сказал А.Турчинов в Киеве во вторник вечером на презентации книги главы МВД Украины Арсена Авакова «Ленин с нами?».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turchinov-borba-s-kommunizmom-leninizmom-vopros-nacionalnoj-bezopasnosti-ukrainy" TargetMode="External"/><Relationship Id="rId11" Type="http://schemas.openxmlformats.org/officeDocument/2006/relationships/hyperlink" Target="http://interfax.com.ua/news/political/460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