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задолженности по зарплатам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продолжается рост задолженности по зарплатам. Госстат сообщает, что если в 2018 году она равнялась 2,7 млрд. грн., то по состоянию на январь 2020 года — свыше 3,0 млрд. грн.</w:t>
      </w:r>
      <w:r/>
    </w:p>
    <w:p>
      <w:r>
        <w:t>Также Госстат приводит данные по росту задолженности в 2019 году по областям Украины:</w:t>
      </w:r>
    </w:p>
    <w:p>
      <w:pPr>
        <w:pStyle w:val="ListBullet"/>
        <w:numPr>
          <w:numId w:val="10"/>
        </w:numPr>
      </w:pPr>
      <w:r>
        <w:t>в Днепропетровской — в 2,6 раза (354,1 млн грн);</w:t>
      </w:r>
    </w:p>
    <w:p>
      <w:pPr>
        <w:pStyle w:val="ListBullet"/>
      </w:pPr>
      <w:r>
        <w:t>в Донецкой — на 21% (565,5 млн грн);</w:t>
      </w:r>
    </w:p>
    <w:p>
      <w:pPr>
        <w:pStyle w:val="ListBullet"/>
      </w:pPr>
      <w:r>
        <w:t>в Харьковской — на 35,1% (366,8 млн грн);</w:t>
      </w:r>
    </w:p>
    <w:p>
      <w:pPr>
        <w:pStyle w:val="ListBullet"/>
      </w:pPr>
      <w:r>
        <w:t>в Сумской — на 20% (330,2 млн грн);</w:t>
      </w:r>
    </w:p>
    <w:p>
      <w:pPr>
        <w:pStyle w:val="ListBullet"/>
      </w:pPr>
      <w:r>
        <w:t>в г. Киеве — на 39,1% (201,6 млн грн);</w:t>
      </w:r>
    </w:p>
    <w:p>
      <w:pPr>
        <w:pStyle w:val="ListBullet"/>
      </w:pPr>
      <w:r>
        <w:t>в Киевской — на 4,9% (144,9 млн грн);</w:t>
      </w:r>
    </w:p>
    <w:p>
      <w:pPr>
        <w:pStyle w:val="ListBullet"/>
      </w:pPr>
      <w:r>
        <w:t>во Львовской — на 77,7% (134,3 млн грн);</w:t>
      </w:r>
    </w:p>
    <w:p>
      <w:pPr>
        <w:pStyle w:val="ListBullet"/>
      </w:pPr>
      <w:r>
        <w:t>в Полтавской — на 8% (51,4 млн грн);</w:t>
      </w:r>
    </w:p>
    <w:p>
      <w:pPr>
        <w:pStyle w:val="ListBullet"/>
      </w:pPr>
      <w:r>
        <w:t>в Тернопольской — в 2 раза (27,5 млн грн);</w:t>
      </w:r>
    </w:p>
    <w:p>
      <w:pPr>
        <w:pStyle w:val="ListBullet"/>
      </w:pPr>
      <w:r>
        <w:t>в Житомирской — на 77,9% (11,2 млн грн);</w:t>
      </w:r>
    </w:p>
    <w:p>
      <w:pPr>
        <w:pStyle w:val="ListBullet"/>
      </w:pPr>
      <w:r>
        <w:t>в Волынской — на 61,1% (28,5 млн грн);</w:t>
      </w:r>
    </w:p>
    <w:p>
      <w:pPr>
        <w:pStyle w:val="ListBullet"/>
      </w:pPr>
      <w:r>
        <w:t>в Ивано-Франковской — на 58,8% (36,7 млн грн);</w:t>
      </w:r>
    </w:p>
    <w:p>
      <w:pPr>
        <w:pStyle w:val="ListBullet"/>
      </w:pPr>
      <w:r>
        <w:t>в Кировоградской — на 48,3% (10,5 млн грн);</w:t>
      </w:r>
    </w:p>
    <w:p>
      <w:pPr>
        <w:pStyle w:val="ListBullet"/>
      </w:pPr>
      <w:r>
        <w:t>в Закарпатской — на 24,3% (3,9 млн грн);</w:t>
      </w:r>
    </w:p>
    <w:p>
      <w:pPr>
        <w:pStyle w:val="ListBullet"/>
      </w:pPr>
      <w:r>
        <w:t>в Винницкой — на 16,2% (13,8 млн грн);</w:t>
      </w:r>
    </w:p>
    <w:p>
      <w:pPr>
        <w:pStyle w:val="ListBullet"/>
      </w:pPr>
      <w:r>
        <w:t>в Черновицкой — на 5% (0,1 млн грн);</w:t>
      </w:r>
    </w:p>
    <w:p>
      <w:r>
        <w:t>При этом Госстат зафиксировал сокращение задолженности по заработной плате в остальных областях:</w:t>
      </w:r>
    </w:p>
    <w:p>
      <w:pPr>
        <w:pStyle w:val="ListBullet"/>
        <w:numPr>
          <w:numId w:val="11"/>
        </w:numPr>
      </w:pPr>
      <w:r>
        <w:t>в Луганской — на 6 % (до 475,6 млн грн);</w:t>
      </w:r>
    </w:p>
    <w:p>
      <w:pPr>
        <w:pStyle w:val="ListBullet"/>
      </w:pPr>
      <w:r>
        <w:t>в Ровненской — на 83,7% (до 4,4 млн грн);</w:t>
      </w:r>
    </w:p>
    <w:p>
      <w:pPr>
        <w:pStyle w:val="ListBullet"/>
      </w:pPr>
      <w:r>
        <w:t>в Николаевской —  на 61,2% (до 39,3 млн грн);</w:t>
      </w:r>
    </w:p>
    <w:p>
      <w:pPr>
        <w:pStyle w:val="ListBullet"/>
      </w:pPr>
      <w:r>
        <w:t>в Хмельницкой — на 59,3% (до 5,4 млн грн);</w:t>
      </w:r>
    </w:p>
    <w:p>
      <w:pPr>
        <w:pStyle w:val="ListBullet"/>
      </w:pPr>
      <w:r>
        <w:t>в Запорожской — 100,0 млн грн (на 47,4%);</w:t>
      </w:r>
    </w:p>
    <w:p>
      <w:pPr>
        <w:pStyle w:val="ListBullet"/>
      </w:pPr>
      <w:r>
        <w:t>в Черниговской — на 27,9% (до 12,4 млн грн);</w:t>
      </w:r>
    </w:p>
    <w:p>
      <w:pPr>
        <w:pStyle w:val="ListBullet"/>
      </w:pPr>
      <w:r>
        <w:t>в Одесской — на 25,6% (до 47,3 млн грн);</w:t>
      </w:r>
    </w:p>
    <w:p>
      <w:pPr>
        <w:pStyle w:val="ListBullet"/>
      </w:pPr>
      <w:r>
        <w:t>в Черкасской — на 22,2% (до 45,5 млн грн);</w:t>
      </w:r>
    </w:p>
    <w:p>
      <w:pPr>
        <w:pStyle w:val="ListBullet"/>
      </w:pPr>
      <w:r>
        <w:t>в Херсонской — на 19,2% (до 23,5 млн грн).</w:t>
      </w:r>
    </w:p>
    <w:p>
      <w:r>
        <w:t>Госстат уточняет, что в отраслевом разрезе задолженность по выплате зарплаты в 2019 году выросла следующим образом:</w:t>
      </w:r>
    </w:p>
    <w:p>
      <w:pPr>
        <w:pStyle w:val="ListBullet"/>
        <w:numPr>
          <w:numId w:val="12"/>
        </w:numPr>
      </w:pPr>
      <w:r>
        <w:t>в сфере образования в 2,5 раза (до 13,323 млн грн);</w:t>
      </w:r>
    </w:p>
    <w:p>
      <w:pPr>
        <w:pStyle w:val="ListBullet"/>
      </w:pPr>
      <w:r>
        <w:t>профессиональной, научной и технической деятельности — на 52% (до 182,712 млн грн);</w:t>
      </w:r>
    </w:p>
    <w:p>
      <w:pPr>
        <w:pStyle w:val="ListBullet"/>
      </w:pPr>
      <w:r>
        <w:t>оптовой и розничной торговли – на 42,7% (до 40,820 млн грн);</w:t>
      </w:r>
    </w:p>
    <w:p>
      <w:pPr>
        <w:pStyle w:val="ListBullet"/>
      </w:pPr>
      <w:r>
        <w:t>в сельском и лесном хозяйстве – на 42,1% (до 29,500 млн грн);</w:t>
      </w:r>
    </w:p>
    <w:p>
      <w:pPr>
        <w:pStyle w:val="ListBullet"/>
      </w:pPr>
      <w:r>
        <w:t>в сфере деятельности административного и вспомогательного обслуживания – 38,8% (до 11,331 млн грн);</w:t>
      </w:r>
    </w:p>
    <w:p>
      <w:pPr>
        <w:pStyle w:val="ListBullet"/>
      </w:pPr>
      <w:r>
        <w:t>на предприятиях промышленности – на 15,4% (до 2,412 млрд грн);</w:t>
      </w:r>
    </w:p>
    <w:p>
      <w:pPr>
        <w:pStyle w:val="ListBullet"/>
      </w:pPr>
      <w:r>
        <w:t>на транспорте, в складском хозяйстве, почтовой и курьерской деятельности –на 12,5% (до 210,177 млн грн).</w:t>
      </w:r>
    </w:p>
    <w:p>
      <w:r>
        <w:t>Сокращение задолженности наблюдалось в сфере финансовой и страховой деятельности, временного размещения и организации питания, строительства, в сфере информации и телекоммуникаций, операций с недвижимостью, государственного управления и обороны.</w:t>
      </w:r>
    </w:p>
    <w:p>
      <w:r>
        <w:t>Задолженность по зарплатам растет каждый год, как показывают данные Госстата. А невыплаченные зарплаты рабочим — это их неспособность покупать необходимое продовольствие, цены на которое неуклонно растут, невозможность получить качественное медицинское обслуживание в случае болезни, оплатить коммунальные услуги, дать своим детям хорошее образование. Уровень жизни рабочего класса снижается. А в то же время доход сотни самых богатых людей страны составил в 2019 году $34,8 млрд</w:t>
      </w:r>
      <w:r>
        <w:t xml:space="preserve">. </w:t>
      </w:r>
      <w:r>
        <w:t>При этом в</w:t>
      </w:r>
      <w:r>
        <w:t xml:space="preserve"> руках первых десяти из них сосредоточены $21,6 млрд,  среди них:</w:t>
      </w:r>
    </w:p>
    <w:p>
      <w:pPr>
        <w:pStyle w:val="ListBullet"/>
        <w:numPr>
          <w:numId w:val="13"/>
        </w:numPr>
      </w:pPr>
      <w:r>
        <w:t>Ринат Ахметов – $9,629 млрд;</w:t>
      </w:r>
    </w:p>
    <w:p>
      <w:pPr>
        <w:pStyle w:val="ListBullet"/>
      </w:pPr>
      <w:r>
        <w:t>Виктор Пинчук – $2,310 млрд;</w:t>
      </w:r>
    </w:p>
    <w:p>
      <w:pPr>
        <w:pStyle w:val="ListBullet"/>
      </w:pPr>
      <w:r>
        <w:t>Вадим Новинский – $1,767 млрд;</w:t>
      </w:r>
    </w:p>
    <w:p>
      <w:pPr>
        <w:pStyle w:val="ListBullet"/>
      </w:pPr>
      <w:r>
        <w:t>Игорь Коломойский – $1,480 млрд;</w:t>
      </w:r>
    </w:p>
    <w:p>
      <w:pPr>
        <w:pStyle w:val="ListBullet"/>
      </w:pPr>
      <w:r>
        <w:t>Геннадий Боголюбов – $1,376 млрд;</w:t>
      </w:r>
    </w:p>
    <w:p>
      <w:pPr>
        <w:pStyle w:val="ListBullet"/>
      </w:pPr>
      <w:r>
        <w:t>Петр Порошенко – $1,253 млрд;</w:t>
      </w:r>
    </w:p>
    <w:p>
      <w:pPr>
        <w:pStyle w:val="ListBullet"/>
      </w:pPr>
      <w:r>
        <w:t>Александр и Галина Герега – $930 млн.</w:t>
      </w:r>
    </w:p>
    <w:p>
      <w:r>
        <w:t>В Украине из года в год продолжает расти социальное неравенство и имущественное расслоение между рабочими и капиталистами, что лишь усугубляется закономерным ростом накапливаемых долгов по выплате зарплат, что тянет за собой накапливание долгов за коммунальные услуги и неспособность обеспечить себя и свои семьи самым необходимым. Поэтому рабочему классу необходимо осознать, каковы его классовые интересы и в чём заключаются причины существующего в капиталистическом обществе неравенства, чтобы затем вступать на путь классовой борьбы.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4"/>
        </w:numPr>
      </w:pPr>
      <w:hyperlink r:id="rId11">
        <w:r>
          <w:rPr>
            <w:color w:val="0000FF"/>
            <w:u w:val="single"/>
          </w:rPr>
          <w:t>https://strana.ua/news/246865-kak-v-ukraine-vyrosli-dolhi-po-zarabotnoj-plate-v-2019-hodu-hosstat.html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http://ukrstat.gov.ua/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https://24tv.ua/ru/skolko_ukraincu_nado_rabotat_chtoby_zarabotat_sostojanie_kak_u_ahmetova_n1234050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ost-zadolzhennosti-po-zarplatam-v-ukraine" TargetMode="External"/><Relationship Id="rId11" Type="http://schemas.openxmlformats.org/officeDocument/2006/relationships/hyperlink" Target="https://strana.ua/news/246865-kak-v-ukraine-vyrosli-dolhi-po-zarabotnoj-plate-v-2019-hodu-hosstat.html" TargetMode="External"/><Relationship Id="rId12" Type="http://schemas.openxmlformats.org/officeDocument/2006/relationships/hyperlink" Target="http://ukrstat.gov.ua/" TargetMode="External"/><Relationship Id="rId13" Type="http://schemas.openxmlformats.org/officeDocument/2006/relationships/hyperlink" Target="https://24tv.ua/ru/skolko_ukraincu_nado_rabotat_chtoby_zarabotat_sostojanie_kak_u_ahmetova_n123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