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с пенсиями в Украине. Перспективы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издания Главком, в Украине </w:t>
      </w:r>
      <w:r>
        <w:t xml:space="preserve">будет ежегодно сокращаться размер пенсий. В результате уже в 2050-х выплаты окажутся в два раза меньше </w:t>
      </w:r>
      <w:r>
        <w:t>–</w:t>
      </w:r>
      <w:r>
        <w:t xml:space="preserve"> в процентном соотношении работающих становится меньше, а число пенсионеров продолжает расти.</w:t>
      </w:r>
      <w:r/>
    </w:p>
    <w:p>
      <w:r>
        <w:t>Следует отметить, что с 2017 года сократили «стоимость» каждого года стажа. В результате все пенсионеры по новым правилам получают выплату на 26% ниже. В 2000-х ужесточили требования к стажу: в него перестали засчитывать период обучения, время, когда сотрудник «числился», но не получал зарплату и т.д.</w:t>
      </w:r>
    </w:p>
    <w:p>
      <w:r>
        <w:t>Кроме того, в 2016-м в два раза сократили единый социальный взнос (ЕСВ) с зарплаты – один из важнейших источников пополнения бюджета Пенсионного фонда. Также стоит отметить низкие зарплаты, большой уровень теневой экономики в Украине.</w:t>
      </w:r>
    </w:p>
    <w:p>
      <w:r>
        <w:t>В Минсоцполитики сообщают, что сейчас украинцы на пенсии получают около 28,7% последней зарплаты и постепенно эта цифра снизится до 18%. Так, с зарплатой в 10 тыс. грн сейчас можно получать около 2,87 тыс. грн, а в 2055-м при таких же условиях уже 1,8 тыс. грн.</w:t>
      </w:r>
    </w:p>
    <w:p>
      <w:r>
        <w:t>Напомним, что в Украине с 1 марта пересчитали минимальную пенсию для тех, кто выполнил требования по стажу, на 100 грн. Пенсионеры, которые имеют 30 лет стажа (для женщин) и 35 лет стажа (для мужчин), до 1 марта 2021-го получали гарантированный размер пенсии 2100 грн (или больше), а с 1 марта их выплата не может быть меньше 2200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время, ситуацию ухудшает то, что, как сообщает сайт Пенсионного фонда Украины, доходы ПФУ за январь-февраль 2021 года составили 76,5 млрд гривен, расходы – 81 млрд гривен. Таким образом, дефицит средств фонд составил 4,5 млрд. гривен, при этом общий долг продолжает расти, как видно из графика выше.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Как отмечается в сообщении, в общих доходах ПФУ средства государственного бюджета составили 28,1 млрд гривен. Собственные средства составили 48,4 млрд гривен, в т.ч. полученные из государственного бюджета за некоторые категории застрахованных лиц и покрытие недополученной суммы средств от применения льготного размера единого взноса, 4,6 млрд гривен.</w:t>
      </w:r>
    </w:p>
    <w:p>
      <w:r>
        <w:t xml:space="preserve">Данная статистика показывает лживость слов правящего капиталистического класса о «регулярном повышении пенсий» и иных обещаниях, касающихся улучшений качества жизни украинцев. </w:t>
      </w:r>
      <w:r>
        <w:t>Вполне очевидно, что финансовой олигархии, заинтересованной в постоянном накоплении прибыли путем ограбления рабочих, очень выгодно как и понижение пенсионных выплат, так и ужесточение требований к рабочему стажу.</w:t>
      </w:r>
    </w:p>
    <w:p>
      <w:r>
        <w:t xml:space="preserve">Повышение данного требования как раз и дает возможность дольше эксплуатировать рабочего, а учитывая низкую продолжительность жизни в Украине (по данным ВОЗ, 60 лет – для мужчин, 67 лет – для женщин), то вырисовывается отчетливая перспектива вовсе недожить до момента получения пенсии. А тех, кому посчастливится её получить, ожидают жалкие копейки и, следовательно, необходимость продолжения трудовой деятельности. Вот только рынок труда не заинтересован в старой изношенной рабочей силе. </w:t>
      </w:r>
    </w:p>
    <w:p>
      <w:r>
        <w:t>В условиях все более нарастающих противоречий капитализма и регулярных кризисов положение обычного рабочего с каждым годом продолжает ухудшаться. Лишь встав на путь организованной борьбы трудящиеся смогут покончить с капитализмом и существующей социальной несправедливостью.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https://glavcom.ua/ru/news/pensii-v-ukraine-rezko-umenshat-stali-izvestny-prichiny-741091.html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https://www.rbc.ua/rus/news/defitsit-pensionnogo-fonda-vyros-4-5-mlrd-1615299284.html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situacii-s-pensiyami-v-ukraine-perspektivy" TargetMode="External"/><Relationship Id="rId11" Type="http://schemas.openxmlformats.org/officeDocument/2006/relationships/hyperlink" Target="https://glavcom.ua/ru/news/pensii-v-ukraine-rezko-umenshat-stali-izvestny-prichiny-741091.html" TargetMode="External"/><Relationship Id="rId12" Type="http://schemas.openxmlformats.org/officeDocument/2006/relationships/hyperlink" Target="https://www.rbc.ua/rus/news/defitsit-pensionnogo-fonda-vyros-4-5-mlrd-16152992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