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стратегия ПриватБанка: 6000 сотрудников потеряют работу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августе Кабинет министров Украины на</w:t>
      </w:r>
      <w:r>
        <w:t xml:space="preserve"> </w:t>
      </w:r>
      <w:r>
        <w:t>очередном заседании без обсуждений принял новую стратегию развития ПриватБанка для</w:t>
      </w:r>
      <w:r>
        <w:rPr>
          <w:i/>
        </w:rPr>
        <w:t xml:space="preserve"> “развития потенциала его профильной деятельности, совершенствования операций и повышения инвестиционной привлекательности”</w:t>
      </w:r>
      <w:r>
        <w:t xml:space="preserve">. </w:t>
      </w:r>
      <w:r/>
    </w:p>
    <w:p>
      <w:r>
        <w:t xml:space="preserve">Эта стратегия развития предполагает, что ПриватБанк, насчитывающий сегодня 1574 отделения, к 2024 будет иметь всего 1250 отделений. В новой стратегии подразумевается и </w:t>
      </w:r>
      <w:r>
        <w:rPr>
          <w:b/>
        </w:rPr>
        <w:t>сокращение более 6000 нынешних работников банка</w:t>
      </w:r>
      <w:r>
        <w:t xml:space="preserve">. </w:t>
      </w:r>
    </w:p>
    <w:p>
      <w:r>
        <w:t>Стоит отметить, что сокращение работников в ПриватБанке и так ведутся с недавних времен. По данным министерства финансов,  по состоянию на 1 января 2020 года сотрудниками ПриватБанка было 22,5 тысячи человек, а уже к июлю 2021 года их число</w:t>
      </w:r>
      <w:r>
        <w:rPr>
          <w:b/>
        </w:rPr>
        <w:t xml:space="preserve"> сократилось до 21,2 тысяч.</w:t>
      </w:r>
      <w:r>
        <w:t xml:space="preserve"> </w:t>
      </w:r>
    </w:p>
    <w:p>
      <w:r>
        <w:t xml:space="preserve">В общем и целом, такая тенденция свойственна не одному лишь ПриватБанку. Согласно отчетам НБУ численность сотрудников в банковской сфере многие годы продолжает сокращаться. Если в конце 2014 года в украинских банках работало 194,4 тыс. человек, то в августе 2021 года этот показатель </w:t>
      </w:r>
      <w:r>
        <w:rPr>
          <w:b/>
        </w:rPr>
        <w:t>составил 125 тыс. человек</w:t>
      </w:r>
      <w:r>
        <w:t xml:space="preserve">. </w:t>
      </w:r>
    </w:p>
    <w:p>
      <w:r>
        <w:t>В самом постановлении от Кабмина Украины указывается, что главными задачами новой стратегии является повышение экономической эффективности и рентабельности банка для привлечения частных инвесторов.</w:t>
      </w:r>
    </w:p>
    <w:p>
      <w:r>
        <w:t>Таким образом, правящий в Украине класс капиталистов вновь демонстрирует готовность идти на массовые увольнения рабочих ради сокращения издержек и удовлетворения собственных интересов, первейшим из которых является извлечение прибыли.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https://www.unn.com.ua/ru/news/1939801-tri-shlyakhi-privatizatsiyi-kabmin-zatverdiv-strategiyu-rozvitku-privatbanku-do-2024-roku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https://zn.ua/ECONOMICS/privatbank-zakroet-sotni-otdelenij-i-uvolit-tysjachi-rabotnikov.html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https://biz.censor.net/news/3282139/kabmin_utverdil_strategiyu_dlya_privatizatsii_privatbanka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https://ru.wikipedia.org/wiki/Приватбанк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https://t.me/iv?url=https%3A%2F%2Fua.politsturm.com%2Fkak-prinimaya-zakony-antioligarxi-boryutsya-s-oligarxami-prodolzhaya-vmeste-grabit-ukrainu%2F&amp;rhash=b73623e01a3870</w:t>
        </w:r>
      </w:hyperlink>
      <w:r>
        <w:t xml:space="preserve"> </w:t>
      </w:r>
    </w:p>
    <w:p>
      <w:pPr>
        <w:pStyle w:val="ListNumber"/>
      </w:pPr>
      <w:hyperlink r:id="rId16">
        <w:r>
          <w:rPr>
            <w:color w:val="0000FF"/>
            <w:u w:val="single"/>
          </w:rPr>
          <w:t>https://www.epravda.com.ua/rus/news/2021/04/16/673078/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https://glavcom.ua/ru/news/massovye-uvolneniya-i-zakrytiya-soten-otdeleniy-stalo-izvestno-chto-proizoydet-s-privatbankom-775884.html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https://bank.gov.ua/admin_uploads/article/Banking_Sector_Review_2021-08.pdf?v=4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https://bank.gov.ua/admin_uploads/article/BS_Review_8-2018.pdf?v=4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https://mof.gov.ua/storage/files/Privatbank.pdf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https://mof.gov.ua/storage/files/Privat_01_2021.pdf</w:t>
        </w:r>
      </w:hyperlink>
    </w:p>
    <w:p>
      <w:pPr>
        <w:pStyle w:val="ListNumber"/>
      </w:pPr>
      <w:hyperlink r:id="rId22">
        <w:r>
          <w:rPr>
            <w:color w:val="0000FF"/>
            <w:u w:val="single"/>
          </w:rPr>
          <w:t>https://mof.gov.ua/storage/files/Privat_01_04_2021.pdf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ovaya-strategiya-privatbanka-6000-sotrudnikov-poteryayut-rabotu" TargetMode="External"/><Relationship Id="rId11" Type="http://schemas.openxmlformats.org/officeDocument/2006/relationships/hyperlink" Target="https://www.unn.com.ua/ru/news/1939801-tri-shlyakhi-privatizatsiyi-kabmin-zatverdiv-strategiyu-rozvitku-privatbanku-do-2024-roku" TargetMode="External"/><Relationship Id="rId12" Type="http://schemas.openxmlformats.org/officeDocument/2006/relationships/hyperlink" Target="https://zn.ua/ECONOMICS/privatbank-zakroet-sotni-otdelenij-i-uvolit-tysjachi-rabotnikov.html" TargetMode="External"/><Relationship Id="rId13" Type="http://schemas.openxmlformats.org/officeDocument/2006/relationships/hyperlink" Target="https://biz.censor.net/news/3282139/kabmin_utverdil_strategiyu_dlya_privatizatsii_privatbanka" TargetMode="External"/><Relationship Id="rId14" Type="http://schemas.openxmlformats.org/officeDocument/2006/relationships/hyperlink" Target="https://ru.wikipedia.org/wiki/%D0%9F%D1%80%D0%B8%D0%B2%D0%B0%D1%82%D0%B1%D0%B0%D0%BD%D0%BA" TargetMode="External"/><Relationship Id="rId15" Type="http://schemas.openxmlformats.org/officeDocument/2006/relationships/hyperlink" Target="https://t.me/iv?url=https%3A%2F%2Fua.politsturm.com%2Fkak-prinimaya-zakony-antioligarxi-boryutsya-s-oligarxami-prodolzhaya-vmeste-grabit-ukrainu%2F&amp;rhash=b73623e01a3870" TargetMode="External"/><Relationship Id="rId16" Type="http://schemas.openxmlformats.org/officeDocument/2006/relationships/hyperlink" Target="https://www.epravda.com.ua/rus/news/2021/04/16/673078/" TargetMode="External"/><Relationship Id="rId17" Type="http://schemas.openxmlformats.org/officeDocument/2006/relationships/hyperlink" Target="https://glavcom.ua/ru/news/massovye-uvolneniya-i-zakrytiya-soten-otdeleniy-stalo-izvestno-chto-proizoydet-s-privatbankom-775884.html" TargetMode="External"/><Relationship Id="rId18" Type="http://schemas.openxmlformats.org/officeDocument/2006/relationships/hyperlink" Target="https://bank.gov.ua/admin_uploads/article/Banking_Sector_Review_2021-08.pdf?v=4" TargetMode="External"/><Relationship Id="rId19" Type="http://schemas.openxmlformats.org/officeDocument/2006/relationships/hyperlink" Target="https://bank.gov.ua/admin_uploads/article/BS_Review_8-2018.pdf?v=4" TargetMode="External"/><Relationship Id="rId20" Type="http://schemas.openxmlformats.org/officeDocument/2006/relationships/hyperlink" Target="https://mof.gov.ua/storage/files/Privatbank.pdf" TargetMode="External"/><Relationship Id="rId21" Type="http://schemas.openxmlformats.org/officeDocument/2006/relationships/hyperlink" Target="https://mof.gov.ua/storage/files/Privat_01_2021.pdf" TargetMode="External"/><Relationship Id="rId22" Type="http://schemas.openxmlformats.org/officeDocument/2006/relationships/hyperlink" Target="https://mof.gov.ua/storage/files/Privat_01_04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