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Кризис в образовании: Украина теряет будущее?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2025-07-05</w:t>
      </w:r>
    </w:p>
    <w:p>
      <w:pPr/>
      <w:r>
        <w:t>4 мин. на чтение</w:t>
      </w:r>
    </w:p>
    <w:p/>
    <w:p>
      <w:r>
        <w:t xml:space="preserve">В условиях затянувшихся военных действий и неумолимого экономического давления Украина вступила в новую фазу системного кризиса, в том числе и в сфере образования. Закрытие школ, отток учащихся за границу, сокращение числа учителей и растущая коррупция порождают тревогу за судьбу целого поколения. </w:t>
      </w:r>
    </w:p>
    <w:p>
      <w:r>
        <w:t>Однако эти явления не случайный набор бедствий, а логическое следствие социально-экономических отношений, в которых образование превращается в товар, а заботу о детях — в статью расходов, сокращаемую ради прибыли. В этой статье мы рассмотрим причины демографического спада, объективные и политические факторы закрытия учебных заведений, а также взаимосвязь дорожающего образования с падением демографии, экономическими проблемами и продолжающимися военными действиями, чтобы показать: потеря будущего Украины — прямой продукт капиталистической логики "оптимизации" и коммерциализации.</w:t>
      </w:r>
    </w:p>
    <w:p>
      <w:hyperlink r:id="rId11">
        <w:r>
          <w:rPr>
            <w:color w:val="0000FF"/>
            <w:u w:val="single"/>
          </w:rPr>
          <w:t>Сокращение</w:t>
        </w:r>
      </w:hyperlink>
      <w:r>
        <w:t xml:space="preserve"> числа школьников в 2025 году до 3,74 млн человек стало антирекордом за тридцать лет и ясно свидетельствует о катастрофическом демографическом падении, ускоренном и усугублённом боевыми действиями. </w:t>
      </w:r>
      <w:hyperlink r:id="rId12">
        <w:r>
          <w:rPr>
            <w:color w:val="0000FF"/>
            <w:u w:val="single"/>
          </w:rPr>
          <w:t>Исследование</w:t>
        </w:r>
      </w:hyperlink>
      <w:r>
        <w:t xml:space="preserve"> ЮНЕСКО свидетельствует, что на 2024 год за рубежом обучались почти 665 тыс. украинских школьников, но и эта цифра неполная, потому что учитывает только страны ЕС, и то не все, куда мигрировали украинцы. При этом только 29% этих школьников совмещают обучение в обеих странах, а еще 16% полагаются исключительно на украинское онлайн-образование. Если экстраполировать эту тенденцию на неучтенные ЮНЕСКО страны, то можно предположить, что всего за границей находятся около 720 тыс. украинских школьников.</w:t>
      </w:r>
    </w:p>
    <w:p>
      <w:r>
        <w:t>По данным Управления верховного комиссара ООН по делам беженцев, примерно 1,4 млн вынужденно перемещенных украинцев по всему миру – это дети 3-17 лет.</w:t>
      </w:r>
    </w:p>
    <w:p>
      <w:r>
        <w:t>В общем и целом, отсутствие прозрачных государственных учётов лишь усложняет картину — точные масштабы оттока молодёжи пока неизвестны, но даже примерные цифры позволяют заключить, что демографическая катастрофа уже наступила.</w:t>
      </w:r>
    </w:p>
    <w:p>
      <w:r>
        <w:t xml:space="preserve">Снижение рождаемости — системный результат падения уровня жизни и усиления миграционных процессов. В 2024 году смертность превысила рождаемость </w:t>
      </w:r>
      <w:hyperlink r:id="rId13">
        <w:r>
          <w:rPr>
            <w:color w:val="0000FF"/>
            <w:u w:val="single"/>
          </w:rPr>
          <w:t>в три раза</w:t>
        </w:r>
      </w:hyperlink>
      <w:r>
        <w:t xml:space="preserve">, а коэффициент воспроизводства населения сократился до 95–100 рождений на 100 женщин детородного возраста, хотя для стабильного роста требуется 210–220 рождений на ту же сотню. В современных условиях в среднем по ЕС этот </w:t>
      </w:r>
      <w:hyperlink r:id="rId14">
        <w:r>
          <w:rPr>
            <w:color w:val="0000FF"/>
            <w:u w:val="single"/>
          </w:rPr>
          <w:t>показатель</w:t>
        </w:r>
      </w:hyperlink>
      <w:r>
        <w:t xml:space="preserve"> составляет 150–160 рождений. Низкая рождаемость и высокая смертность — прямой результат социально-экономической депривации, обострённой массовым выездом (6–8 млн человек с 2022 года) и мобилизацией ресурсов для продолжения военных действий.</w:t>
      </w:r>
    </w:p>
    <w:p>
      <w:r>
        <w:t>Одновременно с демографическим спадом государство принимает решения, которые обрекают сотни малокомплектных школ на закрытие.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С 1 сентября 2025 года прекращается финансирование заработной платы учителей в заведениях с численностью менее 45 учеников (</w:t>
      </w:r>
      <w:hyperlink r:id="rId16">
        <w:r>
          <w:rPr>
            <w:color w:val="0000FF"/>
            <w:u w:val="single"/>
          </w:rPr>
          <w:t>Закон № 245–2024</w:t>
        </w:r>
      </w:hyperlink>
      <w:r>
        <w:t xml:space="preserve">). По данным Министерства образования, это </w:t>
      </w:r>
      <w:hyperlink r:id="rId17">
        <w:r>
          <w:rPr>
            <w:color w:val="0000FF"/>
            <w:u w:val="single"/>
          </w:rPr>
          <w:t xml:space="preserve">затронет </w:t>
        </w:r>
      </w:hyperlink>
      <w:r>
        <w:t xml:space="preserve">не менее 403 сельских школ, уже стоящих перед угрозой реорганизации или ликвидации. Логика </w:t>
      </w:r>
      <w:hyperlink r:id="rId18">
        <w:r>
          <w:rPr>
            <w:color w:val="0000FF"/>
            <w:u w:val="single"/>
          </w:rPr>
          <w:t>ведомства</w:t>
        </w:r>
      </w:hyperlink>
      <w:r>
        <w:t xml:space="preserve"> проста: расходы на обучение одного сельского школьника в среднем составляют 30,4 тыс. грн в год, тогда как в городе — 24,4 тыс. грн. На первый взгляд, экономия очевидна. Однако под таким расчётом скрывается системный отказ от ответственности государства за формирование будущей трудовой силы и интеллектуальной элиты.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Угроза закрытия затрагивает не только бюджеты, но и жизнь сотен общин. В Харьковской области уже </w:t>
      </w:r>
      <w:hyperlink r:id="rId20">
        <w:r>
          <w:rPr>
            <w:color w:val="0000FF"/>
            <w:u w:val="single"/>
          </w:rPr>
          <w:t>анонсирована</w:t>
        </w:r>
      </w:hyperlink>
      <w:r>
        <w:t xml:space="preserve"> «оптимизация» школ на фоне падающей демографии. В Валковской общине из 15 школ под угрозой — 12, включая </w:t>
      </w:r>
      <w:hyperlink r:id="rId21">
        <w:r>
          <w:rPr>
            <w:color w:val="0000FF"/>
            <w:u w:val="single"/>
          </w:rPr>
          <w:t>Сидоренковский</w:t>
        </w:r>
      </w:hyperlink>
      <w:r>
        <w:t xml:space="preserve"> лицей. Как пояснил начальник местного отдела образования Иван Горошко, новые нормативы Минобразования предъявляют слишком высокие требования к количеству учеников для дистанционного обучения, а для очного занятий в укрытиях недостаточно мест. В результате дети из села Сидоренково могут быть переведены в соседнюю Александровку, где уже строят защитные сооружения. Перевозка школьников, по замыслу властей, должна взять на себя местная громада, однако плохое состояние дорог и перебои с топливом превращают поездки в ежедневное испытание для семей, зачастую вынужденных оплачивать транспортировку самостоятельно.</w:t>
      </w:r>
    </w:p>
    <w:p>
      <w:r>
        <w:t xml:space="preserve">Социальная справедливость часто уступает место «экономической эффективности»: если сельский школьник становится дороже городского, государство не гнушается экономить за счёт самых уязвимых. Но и городские школы не застрахованы от проблем — из‑за сокращения бюджетов падает качество оборудования, разрушаются спортивные и культурные площадки, уменьшаются возможности для внеклассной работы. Рост образовательных расходов при неизменном уровне зарплат педагогов (минимальная </w:t>
      </w:r>
      <w:hyperlink r:id="rId22">
        <w:r>
          <w:rPr>
            <w:color w:val="0000FF"/>
            <w:u w:val="single"/>
          </w:rPr>
          <w:t>зарплата</w:t>
        </w:r>
      </w:hyperlink>
      <w:r>
        <w:t xml:space="preserve"> учителя в размере 8 000 грн после вычета налогов составляет всего 6 160 грн) провоцирует взяточничество: по данным </w:t>
      </w:r>
      <w:hyperlink r:id="rId23">
        <w:r>
          <w:rPr>
            <w:color w:val="0000FF"/>
            <w:u w:val="single"/>
          </w:rPr>
          <w:t>опроса</w:t>
        </w:r>
      </w:hyperlink>
      <w:r>
        <w:t xml:space="preserve"> КМИС почти треть сталкивалась с необходимостью платить взятки в школах. Принимая во внимание, что профессия учителя в большинстве случаев напрочь лишена перспектив с точки зрения обеспечения материальной стабильности, тенденция к оттоку квалифицированных кадров лишь усиливается: за шесть лет количество педагогов сократилось на 16,2 %.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В контексте политэкономии марксизма такие процессы рассматриваются как закономерный эффект капиталистического стремления к приватизации и коммерциализации общественных благ. Образование превращается в товар: государство снижает социальные расходы, а частные интересы буржуазии всё сильнее диктуют условия. Закрытие сельских школ усиливает классовое неравенство: городские дети получают больше возможностей, а сельские — минимальный минимум, размытие «живой связи» с родиной. При этом продолжающиеся военные действия, потребляющие огромные ресурсы и форсирующая миграцию, завершает эту системную реструктуризацию: с февраля 2022 года по текущий момент Украина не только теряет население. Правящий класс и подчиненное его интересам государство расхищает потенциал подрастающего поколения.</w:t>
      </w:r>
    </w:p>
    <w:p>
      <w:r>
        <w:t xml:space="preserve">Кризис в образовании объективно подпитывается демографическим спадом, но при этом сам становится одним из его катализаторов. Закрытие школ в сельской местности вынуждает семьи переезжать к городам, где больше учебных учреждений: это ускоряет депопуляцию сел. Утечка умов за границу приводит к «интеллектуальному голоду» на родине. Коррупция и неравенство усугубляют отчуждение от государства, воспринимаемого как неэффективный арбитр интересов. В результате мы наблюдаем классический порочный круг, повторявшийся множество раз в новейшей истории: </w:t>
      </w:r>
      <w:r>
        <w:rPr>
          <w:b/>
        </w:rPr>
        <w:t>войны и кризисы порождают социальную деградацию, а та, в свою очередь, ослабляет сопротивляемость общества, делая его уязвимым перед давлением капитала</w:t>
      </w:r>
      <w:r>
        <w:t>.</w:t>
      </w:r>
    </w:p>
    <w:p>
      <w:r>
        <w:t>Кризис в образовании Украины — не просто следствие военных и экономических потрясений, но и проявление глубокой системной болезни капитализма, в рамках которого социальные блага перестают быть приоритетом. Демографический спад, подпитываемый продолжающимися военными действиями и миграцией, создаёт объективную базу для закрытия школ. Однако решение этой проблемы через сокращение бюджетных расходов и перекладывание бремени обеспечения образованием ребёнка исключительно на плечи родителей лишь закрепляет классовое неравенство и уничтожает будущее населения нашей страны.</w:t>
      </w:r>
    </w:p>
    <w:p>
      <w:r>
        <w:t>Трезвый марксистский анализ говорит о том, что путь выхода из кризиса лежит через национализацию и централизованное финансирование образования, отказ от коммерциализации учебного процесса и укрепление социальной защиты семей. Только поставив людей выше прибыли, мы сможем сохранить и приумножить интеллектуальный потенциал Украины, не допустить «вымирания» сел и обеспечить равный доступ к качественному образованию для всех детей страны.</w:t>
      </w:r>
    </w:p>
    <w:p>
      <w:r>
        <w:t>В противном случае уже в ближайшие годы Украина рискует окончательно потерять собственное будущее — утрачивая не только дом, но и основу для любого прогресса: образованное поколение, готовое строить справедливое общество.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politsturm.com/krizis-v-obrazovanii-ukraina-tieriaiet-budushchieie" TargetMode="External"/><Relationship Id="rId11" Type="http://schemas.openxmlformats.org/officeDocument/2006/relationships/hyperlink" Target="https://ngl.media/2025/06/27/tochka-nepovernennya/" TargetMode="External"/><Relationship Id="rId12" Type="http://schemas.openxmlformats.org/officeDocument/2006/relationships/hyperlink" Target="https://www.unesco.org/en/ukraine-war/education?hub=66116" TargetMode="External"/><Relationship Id="rId13" Type="http://schemas.openxmlformats.org/officeDocument/2006/relationships/hyperlink" Target="https://opendatabot.ua/ru/analytics/birth-death-2024-6" TargetMode="External"/><Relationship Id="rId14" Type="http://schemas.openxmlformats.org/officeDocument/2006/relationships/hyperlink" Target="https://www.rbc.ua/ukr/news/kozhnoyi-ukrayinki-tri-ditini-demograf-poyasniv-1745227916.html" TargetMode="External"/><Relationship Id="rId15" Type="http://schemas.openxmlformats.org/officeDocument/2006/relationships/image" Target="media/image2.png"/><Relationship Id="rId16" Type="http://schemas.openxmlformats.org/officeDocument/2006/relationships/hyperlink" Target="https://zakon.rada.gov.ua/laws/show/245-2024-%D0%BF#Text" TargetMode="External"/><Relationship Id="rId17" Type="http://schemas.openxmlformats.org/officeDocument/2006/relationships/hyperlink" Target="https://www.education.ua/news/2025/04/16/ponad-400-shkil-pid-zahrozoiu-zakryttia-doslidzhennia-educationua/" TargetMode="External"/><Relationship Id="rId18" Type="http://schemas.openxmlformats.org/officeDocument/2006/relationships/hyperlink" Target="https://mon.gov.ua/news/finansuvannya-shkil-iz-maloyu-kilkistyu-uchniv-rozyasnennya" TargetMode="External"/><Relationship Id="rId19" Type="http://schemas.openxmlformats.org/officeDocument/2006/relationships/image" Target="media/image3.png"/><Relationship Id="rId20" Type="http://schemas.openxmlformats.org/officeDocument/2006/relationships/hyperlink" Target="https://t.me/politsturm_ukraine/2794" TargetMode="External"/><Relationship Id="rId21" Type="http://schemas.openxmlformats.org/officeDocument/2006/relationships/hyperlink" Target="https://suspilne.media/kharkiv/1043615-sidorenkivskij-licej-na-harkivsini-opinivsa-pid-zagrozou-zakritta-comu-ta-aki-varianti-dla-ditej/" TargetMode="External"/><Relationship Id="rId22" Type="http://schemas.openxmlformats.org/officeDocument/2006/relationships/hyperlink" Target="https://novyny.live/ru/ekonomi/serednia-zarplata-vchiteliv-v-ukrayini-skilki-otrimuiut-pedagogi-235379.html" TargetMode="External"/><Relationship Id="rId23" Type="http://schemas.openxmlformats.org/officeDocument/2006/relationships/hyperlink" Target="https://t.me/politsturm_ukraine/2787" TargetMode="External"/><Relationship Id="rId2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