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Коротко о прошедшем "Всеукраинском предупредительном протесте профсоюзов"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2021-10-09</w:t>
      </w:r>
    </w:p>
    <w:p>
      <w:pPr/>
      <w:r>
        <w:t>6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 xml:space="preserve">В связи с наступлением правящего класса на трудовые права рабочих в Украине, а именно принятие в первом чтении законов (№№ 5371, 5388, 2681 и 2743) касающиеся дерегуляции трудовых отношений, деятельности профсоюзов и т.д., Федерация профсоюзов Украины (ФПУ) объявила о проведении всеукраинской </w:t>
      </w:r>
      <w:r>
        <w:rPr>
          <w:b/>
        </w:rPr>
        <w:t>предупредительной</w:t>
      </w:r>
      <w:r>
        <w:t xml:space="preserve"> массовой акции в Киеве 7 октября 2021 года, в которой приняло участие около 5 тыс. человек.</w:t>
      </w:r>
      <w:r/>
    </w:p>
    <w:p>
      <w:r>
        <w:t>Несмотря на то, что решение ФПУ в целом носит положительный характер и толкает рабочих на борьбу за свои права, “Политштурм” выделил ряд критичных моментов и упущений относительно проведенного мероприятия, которые должны быть известны трудящимся в связи со сложившейся ситуацией.</w:t>
      </w:r>
    </w:p>
    <w:p/>
    <w:p>
      <w:r>
        <w:rPr>
          <w:b/>
          <w:color w:val="FF0000"/>
        </w:rPr>
        <w:t>Ошибка при загрузке изображения</w:t>
      </w:r>
    </w:p>
    <w:p>
      <w:r>
        <w:t>Характер некоторых требований, выдвигаемых ФПУ. Например:</w:t>
      </w:r>
    </w:p>
    <w:p>
      <w:r>
        <w:rPr>
          <w:i/>
        </w:rPr>
        <w:t>“Для сокращения бедности и социального неравенства утвердить Госбюджет Украины на 2022 с безусловным соблюдением определенных законами Украины размеров денежных выплат и социальной защиты граждан, в частности:</w:t>
      </w:r>
    </w:p>
    <w:p>
      <w:pPr>
        <w:pStyle w:val="ListBullet"/>
        <w:numPr>
          <w:numId w:val="10"/>
        </w:numPr>
      </w:pPr>
      <w:r>
        <w:rPr>
          <w:i/>
        </w:rPr>
        <w:t>минимальной заработной платы — 6900 грн.;</w:t>
      </w:r>
    </w:p>
    <w:p>
      <w:pPr>
        <w:pStyle w:val="ListBullet"/>
      </w:pPr>
      <w:r>
        <w:rPr>
          <w:i/>
        </w:rPr>
        <w:t>минимальной пенсии — 3600 грн.;</w:t>
      </w:r>
    </w:p>
    <w:p>
      <w:pPr>
        <w:pStyle w:val="ListBullet"/>
      </w:pPr>
      <w:r>
        <w:rPr>
          <w:i/>
        </w:rPr>
        <w:t>должностного оклада первого тарифного разряда в бюджетной сфере — 6500 грн.”</w:t>
      </w:r>
    </w:p>
    <w:p>
      <w:r>
        <w:t>«Откуда взять деньги на эти выплаты?» — вопрос риторический, ведь государственный бюджет находится в полном в распоряжении правящего класса капиталистов. Более того, даже если бы у руководителей профсоюзов и возникла идея выдвинуть требования, направленные на то, чтобы заставить капиталистов делиться большей частью прибыли с рабочим классом, то «чем подкрепить это требование?» — такой же риторический и далее объясним почему. И это мы ещё не затронули вопрос инфляции и роста цен, которые вскоре съедят повышение пенсий и зарплат, и вновь заставят рабочих выходить на протесты.</w:t>
      </w:r>
    </w:p>
    <w:p/>
    <w:p>
      <w:r>
        <w:rPr>
          <w:b/>
          <w:color w:val="FF0000"/>
        </w:rPr>
        <w:t>Ошибка при загрузке изображения</w:t>
      </w:r>
    </w:p>
    <w:p>
      <w:r>
        <w:t>Также среди прочих требований, стоит обратить внимание и на такое:</w:t>
      </w:r>
    </w:p>
    <w:p>
      <w:r>
        <w:rPr>
          <w:i/>
        </w:rPr>
        <w:t>“Обеспечить конституционное право на качественное доступное образование, медицинские услуги, право молодежи на первое рабочее место и молодой семьи на жилье.”</w:t>
      </w:r>
    </w:p>
    <w:p>
      <w:r>
        <w:t>Данное заявление предельно абстрактно и утопично. Правящий класс ни в коем случае не согласится добровольно пойти на подобные меры, так как это лишь увеличит расходы на рабочий класс, которые не принесут дополнительной прибыли капиталистам.</w:t>
      </w:r>
    </w:p>
    <w:p>
      <w:r>
        <w:t xml:space="preserve">Теперь переходим к основной проблеме профсоюзников из ФПУ и организованного ими мероприятия. Они предлагали рабочим вместо всеукраинской забастовки провести очередную протестную акцию в Киеве. Помимо того, что необходимость приезда из регионов в столицу уменьшит количество участников акции, протест не несет угрозу экономическим интересам правящего класса. Забастовки, фактически прекращающие жизнь предприятий, бьют по прибыли капиталистов, чем действительно могут принудить их пойти на уступки трудящимся, </w:t>
      </w:r>
      <w:r>
        <w:rPr>
          <w:b/>
        </w:rPr>
        <w:t>но применить главный инструмент ведение экономической борьбы рабочего класса Федерация Профсоюзов не решается.</w:t>
      </w:r>
    </w:p>
    <w:p/>
    <w:p>
      <w:r>
        <w:rPr>
          <w:b/>
          <w:color w:val="FF0000"/>
        </w:rPr>
        <w:t>Ошибка при загрузке изображения</w:t>
      </w:r>
    </w:p>
    <w:p>
      <w:r>
        <w:t xml:space="preserve">При этом, называя свою акцию </w:t>
      </w:r>
      <w:r>
        <w:rPr>
          <w:b/>
          <w:i/>
        </w:rPr>
        <w:t>«предупредительной»</w:t>
      </w:r>
      <w:r>
        <w:t xml:space="preserve">, профсоюзники ФПУ, а также независимого профсоюза горняков Украины и Конфедерации свободных профсоюзов Украины, не объясняют, что они собираются делать в случае, если власти не выполнять их требования. По итогу мероприятия профсоюзники </w:t>
      </w:r>
      <w:hyperlink r:id="rId11">
        <w:r>
          <w:rPr>
            <w:color w:val="0000FF"/>
            <w:u w:val="single"/>
          </w:rPr>
          <w:t>Михаил Волынец</w:t>
        </w:r>
      </w:hyperlink>
      <w:r>
        <w:t xml:space="preserve"> и Ко похвастались своими “достижениями”:</w:t>
      </w:r>
    </w:p>
    <w:p>
      <w:r>
        <w:rPr>
          <w:i/>
        </w:rPr>
        <w:t>“Справедливости ради, дважды в течение дня: на уровне Кабмина и Верховной Рады — у нас, руководителей, состоялась встреча и возможность удовлетворить главные требования участников сегодняшнего протеста. Нас слушали. Слышали?”</w:t>
      </w:r>
    </w:p>
    <w:p>
      <w:r>
        <w:t xml:space="preserve">Нет, не слышали. И при таком подходе вряд ли услышат, господин Волынец! Если бы ФПУ хотя бы </w:t>
      </w:r>
      <w:r>
        <w:rPr>
          <w:b/>
        </w:rPr>
        <w:t xml:space="preserve">пригрозила </w:t>
      </w:r>
      <w:r>
        <w:t xml:space="preserve">возможностью перехода от протестов к забастовкам, это в корне меняло бы дело. Но фактически выходит так, что </w:t>
      </w:r>
      <w:r>
        <w:rPr>
          <w:b/>
        </w:rPr>
        <w:t>в очередной раз боевой потенциал и недовольство рабочего класса топят в болоте пустых переговоров и «договорняков».</w:t>
      </w:r>
      <w:r>
        <w:t xml:space="preserve"> </w:t>
      </w:r>
    </w:p>
    <w:p>
      <w:r>
        <w:t xml:space="preserve">К слову, господин Волынец ясно выразил своё отношение к той части недовольных рабочих и активистов, которые хотели перейти к более решительным действиям: </w:t>
      </w:r>
      <w:hyperlink r:id="rId12">
        <w:r>
          <w:rPr>
            <w:color w:val="0000FF"/>
            <w:u w:val="single"/>
          </w:rPr>
          <w:t>«Умные ищут договоренностей – глупые сразу лезут в окопы»</w:t>
        </w:r>
      </w:hyperlink>
      <w:r>
        <w:t>. Разумеется куда уж нам глупым рабочим до «светил профсоюзной борьбы и дипломатии».</w:t>
      </w:r>
    </w:p>
    <w:p>
      <w:r>
        <w:t xml:space="preserve"> </w:t>
      </w:r>
    </w:p>
    <w:p/>
    <w:p>
      <w:r>
        <w:rPr>
          <w:b/>
          <w:color w:val="FF0000"/>
        </w:rPr>
        <w:t>Ошибка при загрузке изображения</w:t>
      </w:r>
    </w:p>
    <w:p>
      <w:r>
        <w:t>Рабочее движение в Украине находится в состоянии глубокого упадка, из которого оно лишь мало-помалу выбирается. Безусловно, существуют примеры удачных итогов борьбы на отдельных предприятиях. Но, во-первых, подобные случаи, когда рабочим удавалось добиться выполнения своих требований в полном объеме, являются исключительной редкостью. Во-вторых, уступки капиталистов обыкновенно носят частичный и временный характер.</w:t>
      </w:r>
    </w:p>
    <w:p>
      <w:r>
        <w:t xml:space="preserve">В нынешних условиях рабочее движение страдает полнейшей </w:t>
      </w:r>
      <w:r>
        <w:rPr>
          <w:b/>
        </w:rPr>
        <w:t>неорганизованностью</w:t>
      </w:r>
      <w:r>
        <w:t xml:space="preserve">, что ярко проявилось на примере </w:t>
      </w:r>
      <w:hyperlink r:id="rId13">
        <w:r>
          <w:rPr>
            <w:color w:val="0000FF"/>
            <w:u w:val="single"/>
          </w:rPr>
          <w:t>борьбы железнодорожников</w:t>
        </w:r>
      </w:hyperlink>
      <w:r>
        <w:t xml:space="preserve"> “Укрзализныци” весной 2021 года. Тогда мы акцентировали внимание на несогласованность работы профсоюзных организаций, действовавших и принимавших важные решения вне зависимости друг от друга. </w:t>
      </w:r>
    </w:p>
    <w:p/>
    <w:p>
      <w:r>
        <w:rPr>
          <w:b/>
          <w:color w:val="FF0000"/>
        </w:rPr>
        <w:t>Ошибка при загрузке изображения</w:t>
      </w:r>
    </w:p>
    <w:p>
      <w:r>
        <w:t>Пользуясь этим обстоятельством, отдельные представители класса капиталистов вполне могут воспользоваться протестными настроениями в своих личных интересах. Распространенность подконтрольных администрациям предприятий профсоюзов, часто идущих на противоречащие интересам рабочего класса соглашения, вынуждает рабочих организовывать собственные.</w:t>
      </w:r>
    </w:p>
    <w:p>
      <w:r>
        <w:t xml:space="preserve">Экономическая борьба окажется успешной лишь будучи совмещенной с борьбой </w:t>
      </w:r>
      <w:r>
        <w:rPr>
          <w:b/>
        </w:rPr>
        <w:t>политической</w:t>
      </w:r>
      <w:r>
        <w:t>, при условии наличия у рабочих собственной политической организации, которую ещё предстоит создать. Только тогда появятся предпосылки для коренного решения проблем, с которыми сейчас сталкиваются рабочие всех отраслей экономики страны. Ведь суть этих проблем лежит в капиталистической системе, а не в отдельных компаниях, их собственниках или абстрактном “надклассовом” государстве.</w:t>
      </w:r>
    </w:p>
    <w:p/>
    <w:p>
      <w:r>
        <w:rPr>
          <w:b/>
          <w:color w:val="FF0000"/>
        </w:rPr>
        <w:t>Ошибка при загрузке изображения</w:t>
      </w:r>
    </w:p>
    <w:p>
      <w:r>
        <w:t>Мы постоянно говорим о важности создания марксистами собственной политической организации, так как стихийное рабочее движение, пускай и собранное в рамках рабочих организаций (профсоюзов, забасткомов/стачкомов и т.п.), не продвинется дальше экономической борьбы и будет топтаться на месте вот с такими «волынцами». Следовательно, не сможет в достаточной мере удовлетворить потребности трудящихся, коренным образом изменив положение рабочего класса.</w:t>
      </w:r>
    </w:p>
    <w:p>
      <w:r>
        <w:rPr>
          <w:i/>
        </w:rPr>
        <w:t xml:space="preserve">«Для того, чтобы пролетариат в решающий момент оказался достаточно сильным и мог </w:t>
      </w:r>
      <w:r>
        <w:rPr>
          <w:b/>
          <w:i/>
        </w:rPr>
        <w:t>победить</w:t>
      </w:r>
      <w:r>
        <w:rPr>
          <w:i/>
        </w:rPr>
        <w:t xml:space="preserve">, необходимо, чтобы он образовал </w:t>
      </w:r>
      <w:r>
        <w:rPr>
          <w:b/>
          <w:i/>
        </w:rPr>
        <w:t>особую партию</w:t>
      </w:r>
      <w:r>
        <w:rPr>
          <w:i/>
        </w:rPr>
        <w:t>, отдельную от всех других и противостоящую им, сознающую себя как классовая партия.»</w:t>
      </w:r>
      <w:r>
        <w:t xml:space="preserve"> // К. Маркс, Ф. Энгельс. Сочинения, 2-е изд., т. 37, стр. 275</w:t>
      </w:r>
    </w:p>
    <w:p>
      <w:r>
        <w:t xml:space="preserve"> </w:t>
      </w:r>
    </w:p>
    <w:p>
      <w:r>
        <w:t>Источники:</w:t>
      </w:r>
    </w:p>
    <w:p>
      <w:pPr>
        <w:pStyle w:val="ListNumber"/>
        <w:numPr>
          <w:numId w:val="11"/>
        </w:numPr>
      </w:pPr>
      <w:hyperlink r:id="rId14">
        <w:r>
          <w:rPr>
            <w:color w:val="0000FF"/>
            <w:u w:val="single"/>
          </w:rPr>
          <w:t xml:space="preserve">https://www.facebook.com/MykhailoVolynets/ </w:t>
        </w:r>
      </w:hyperlink>
    </w:p>
    <w:p>
      <w:pPr>
        <w:pStyle w:val="ListNumber"/>
      </w:pPr>
      <w:hyperlink r:id="rId12">
        <w:r>
          <w:rPr>
            <w:color w:val="0000FF"/>
            <w:u w:val="single"/>
          </w:rPr>
          <w:t>https://www.facebook.com/MykhailoVolynets/posts/925748258034418</w:t>
        </w:r>
      </w:hyperlink>
    </w:p>
    <w:p>
      <w:pPr>
        <w:pStyle w:val="ListNumber"/>
      </w:pPr>
      <w:hyperlink r:id="rId11">
        <w:r>
          <w:rPr>
            <w:color w:val="0000FF"/>
            <w:u w:val="single"/>
          </w:rPr>
          <w:t>https://ua.politsturm.com/o-millionax-griven-glavnogo-profsoyuznika-strany-i-ego-svyazyax-s-axmetovym/</w:t>
        </w:r>
      </w:hyperlink>
    </w:p>
    <w:p>
      <w:pPr>
        <w:pStyle w:val="ListNumber"/>
      </w:pPr>
      <w:hyperlink r:id="rId13">
        <w:r>
          <w:rPr>
            <w:color w:val="0000FF"/>
            <w:u w:val="single"/>
          </w:rPr>
          <w:t>https://ua.politsturm.com/borba-zheleznodorozhnikov-uz-uvenchalas-uspexom-kakovy-itogi/</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orotko-o-proshedshem-vseukrainskom-predupreditelnom-proteste-profsoyuzov" TargetMode="External"/><Relationship Id="rId11" Type="http://schemas.openxmlformats.org/officeDocument/2006/relationships/hyperlink" Target="https://ua.politsturm.com/o-millionax-griven-glavnogo-profsoyuznika-strany-i-ego-svyazyax-s-axmetovym/" TargetMode="External"/><Relationship Id="rId12" Type="http://schemas.openxmlformats.org/officeDocument/2006/relationships/hyperlink" Target="https://www.facebook.com/MykhailoVolynets/posts/925748258034418" TargetMode="External"/><Relationship Id="rId13" Type="http://schemas.openxmlformats.org/officeDocument/2006/relationships/hyperlink" Target="https://ua.politsturm.com/borba-zheleznodorozhnikov-uz-uvenchalas-uspexom-kakovy-itogi/" TargetMode="External"/><Relationship Id="rId14" Type="http://schemas.openxmlformats.org/officeDocument/2006/relationships/hyperlink" Target="https://www.facebook.com/MykhailoVolyn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