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Государство экономит на нищих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2025-07-14</w:t>
      </w:r>
    </w:p>
    <w:p>
      <w:pPr/>
      <w:r>
        <w:t>3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заместителя министра социальной политики Дарьи Марчак, уровень бедности в Украине остаётся катастрофически высоким, значительно превышая показатели других стран.</w:t>
      </w:r>
    </w:p>
    <w:p>
      <w:r>
        <w:t xml:space="preserve">Согласно последним данным, более 8 миллионов граждан Украины находятся за чертой бедности, что соответствует почти 20% населения страны. Более того, в 2023 году </w:t>
      </w:r>
      <w:hyperlink r:id="rId12">
        <w:r>
          <w:rPr>
            <w:color w:val="0000FF"/>
            <w:u w:val="single"/>
          </w:rPr>
          <w:t>за чертой бедности</w:t>
        </w:r>
      </w:hyperlink>
      <w:r>
        <w:t xml:space="preserve"> находилось 67% населения, а с того момента ситуация не улучшилась, получается официальная статистика не учитывает множество людей.</w:t>
      </w:r>
    </w:p>
    <w:p>
      <w:r>
        <w:t>Кроме того, прожиточный минимум в Украине зафиксирован на уровне 3028 гривен, что не соответствует реальной стоимости жизни. Как отмечает Дарья Марчак, для того чтобы минимальные выплаты хоть как-то соответствовали действительности, прожиточный минимум должен быть в два раза выше:</w:t>
      </w:r>
    </w:p>
    <w:p>
      <w:pPr>
        <w:pStyle w:val="IntenseQuote"/>
      </w:pPr>
      <w:r>
        <w:t>"Сегодня законом установлены многие размеры прожиточных минимумов, но они достаточно сильно отличаются от фактического прожиточного уровня, который мы видим в соответствии с нашими расчетами".</w:t>
      </w:r>
    </w:p>
    <w:p>
      <w:r>
        <w:t>Также Марчак обсуждала и проблему ВПЛ и безработицы, о чем говорила, что чтобы государство могло помочь людям они должны устроится на работу:</w:t>
      </w:r>
    </w:p>
    <w:p>
      <w:pPr>
        <w:pStyle w:val="IntenseQuote"/>
      </w:pPr>
      <w:r>
        <w:t>"А для того чтобы семья интегрировалась в общину, нужно несколько вещей. Надо, чтобы взрослые пошли работать. Чтобы жилье, возможно, не собственно, арендовано, но чтобы это не было место временного проживания... К примеру, мы понимаем, что может быть очень много факторов. Скажем, шахтер переехал в сельскохозяйственный регион и не может найти работу по специальности. Очевидно, мы не требуем и мы не говорим, что надо здесь и сейчас найти работу, но по крайней мере начни, пожалуйста, общаться со службой занятости".</w:t>
      </w:r>
    </w:p>
    <w:p>
      <w:r>
        <w:t xml:space="preserve">Но почему-то замминистра умолчала о том, что центры занятости практически </w:t>
      </w:r>
      <w:hyperlink r:id="rId13">
        <w:r>
          <w:rPr>
            <w:color w:val="0000FF"/>
            <w:u w:val="single"/>
          </w:rPr>
          <w:t>не помогают</w:t>
        </w:r>
      </w:hyperlink>
      <w:r>
        <w:t xml:space="preserve"> населению, а безработные продолжают пополнять статистику по бедности. Все заявления о попытках реформировать систему и помочь людям остаются пустыми словами.</w:t>
      </w:r>
    </w:p>
    <w:p>
      <w:r>
        <w:t xml:space="preserve">Проблемы возникают и с пенсиями. В рамках сотрудничества с МВФ </w:t>
      </w:r>
      <w:hyperlink r:id="rId14">
        <w:r>
          <w:rPr>
            <w:color w:val="0000FF"/>
            <w:u w:val="single"/>
          </w:rPr>
          <w:t>подтвердили</w:t>
        </w:r>
      </w:hyperlink>
      <w:r>
        <w:t>, что единственным механизмом повышения пенсий будет их индексация, что зафиксировано в меморандуме между Украиной и МВФ. В результате планируется отказаться от привязки специальных пенсий к росту зарплат, а также уточнить критерии получения дополнительных выплат для пенсионеров, что, по мнению правительства, должно помочь сократить расходы.</w:t>
      </w:r>
    </w:p>
    <w:p>
      <w:r>
        <w:t>Кроме того, планируется ограничить дополнительные выплаты отдельным категориям пенсионеров сверх страховой части, а все пенсии будут увеличиваться исключительно через механизм индексации, что автоматически снизит темпы их роста. В рамках реформы также предполагается отмена привязки специальных пенсий к росту зарплат и уточнение критериев для получения доплат, чтобы предотвратить злоупотребления. Все это соответственно денег пенсионерам не прибавит. А между жить ставится все дороже.</w:t>
      </w:r>
    </w:p>
    <w:p>
      <w:r>
        <w:t xml:space="preserve">Хоть инфляция и замедлилась в июне, продовольственная инфляция только </w:t>
      </w:r>
      <w:hyperlink r:id="rId15">
        <w:r>
          <w:rPr>
            <w:color w:val="0000FF"/>
            <w:u w:val="single"/>
          </w:rPr>
          <w:t>увеличилась</w:t>
        </w:r>
      </w:hyperlink>
      <w:r>
        <w:t>. За прошедший год стоимость продуктов питания увеличилась на 23,2%. Особенно заметно выросли цены на яйца — 59,2%, фрукты — 51,7%, подсолнечное масло — 33,6%, сливочное масло — 28,3% и овощи — 24,2%. Минимальный рост зафиксирован у сахара — всего на 9,1%.</w:t>
      </w:r>
    </w:p>
    <w:p>
      <w:r>
        <w:t>Стоимость алкогольных напитков и табачных изделий за год поднялась на 18,3%. Единственной категорией, в которой цены снизились, оказалась одежда и обувь — на 4,5%. Цены на медицинские услуги выросли на 12,9%, на транспорт — на 6,2%. Услуги связи подорожали на 17,3%, а образовательные услуги — на 12,1%. Услуги в гостинично-ресторанном секторе стали дороже на 15,7%.</w:t>
      </w:r>
    </w:p>
    <w:p>
      <w:r>
        <w:t xml:space="preserve">Зато </w:t>
      </w:r>
      <w:hyperlink r:id="rId16">
        <w:r>
          <w:rPr>
            <w:color w:val="0000FF"/>
            <w:u w:val="single"/>
          </w:rPr>
          <w:t>спецпенсии</w:t>
        </w:r>
      </w:hyperlink>
      <w:r>
        <w:t xml:space="preserve"> продолжают стабильно радовать. К примеру, наибольшую пенсию получают судьи, с самой максимальной пенсией в 390 тысяч грн и средней пенсией в 107 тысяч; прокуроры получают 219 тысяч грн со средней пенсией в 23 тысячи; и депутаты в среднем 20 тысяч. В это время средняя пенсия в Украине составляет 5,8 тысяч.</w:t>
      </w:r>
    </w:p>
    <w:p>
      <w:r>
        <w:t>Реальность социальной политики в Украине обнажает глубинный кризис: миллионы граждан живут за чертой бедности, уровень прожиточного минимума не соответствует даже половине реальной стоимости жизни, а социальные гарантии фактически сводятся к нулю. В то время как пенсионеры выживают на 5–6 тысяч гривен, судьи и депутаты продолжают получать десятки и сотни тысяч — демонстрируя вопиющее классовое неравенство, узаконенное системой.</w:t>
      </w:r>
    </w:p>
    <w:p>
      <w:r>
        <w:t>Государственная риторика о «реформах» и «поиске работы» для ВПЛ выглядит откровенно циничной на фоне бездействующих служб занятости, растущих цен на еду, медицину и коммунальные услуги. Меморандум с МВФ, закрепляющий отказ от перерасчёта пенсий и ужесточение критериев выплат, — это не шаг к стабильности, а акт социальной агрессии против беднейших слоёв населения.</w:t>
      </w:r>
    </w:p>
    <w:p>
      <w:r>
        <w:t>Пока государство и правящая верхушка урезают поддержку нуждающимся, а инфляция съедает всё больше, становится ясно: Украина движется по пути антисоциальной трансформации, в которой забота о человеке — это не цель, а издержка. В условиях капиталистической логики бедность не устраняется — ею управляют.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sudarstvo-ekonomit-na-nishchikh" TargetMode="External"/><Relationship Id="rId11" Type="http://schemas.openxmlformats.org/officeDocument/2006/relationships/hyperlink" Target="https://www.radiosvcr452z5oklfrl5tgh7phn7vkekdppsxeit74veqff4pq4eoid.onion/a/vyplaty-materyam-pensiyi-riven-bidnosti-vpo-dariya-marchak/33467280.html" TargetMode="External"/><Relationship Id="rId12" Type="http://schemas.openxmlformats.org/officeDocument/2006/relationships/hyperlink" Target="https://t.me/politsturm_ukraine/1946" TargetMode="External"/><Relationship Id="rId13" Type="http://schemas.openxmlformats.org/officeDocument/2006/relationships/hyperlink" Target="https://ua.politsturm.com/o-biezrabotitsie-v-ukrainie" TargetMode="External"/><Relationship Id="rId14" Type="http://schemas.openxmlformats.org/officeDocument/2006/relationships/hyperlink" Target="https://www.imf.org/en/Publications/CR/Issues/2025/06/30/Ukraine-Eighth-Review-Under-the-Extended-Arrangement-Under-the-Extended-Fund-Facility-568152?cid=em-COM-123-50372" TargetMode="External"/><Relationship Id="rId15" Type="http://schemas.openxmlformats.org/officeDocument/2006/relationships/hyperlink" Target="https://stat.gov.ua/uk/explorer?urn=SSSU:DF_PRICE_CHANGE_CONSUMER_GOODS_SERVICE(22.0.0)&amp;filter=INDEX_CONSUMPRICE.*.*.*.*" TargetMode="External"/><Relationship Id="rId16" Type="http://schemas.openxmlformats.org/officeDocument/2006/relationships/hyperlink" Target="https://www.facebook.com/d.getmancev/posts/1076129998063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