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Глава Государственного космического агентства Украины о состоянии и перспектива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2020-04-13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i/>
        </w:rPr>
        <w:t>«Если в течение года или двух лет эту ситуацию не изменить, то и потенциала, мощностей, людей, которые ещё остались, не будет. И восстановить утраченное станет невозможным. Пока есть окно возможностей, но оно может довольно быстро закрыться. Если сегодня резко не провести реформы в космической отрасли, то за несколько лет как таковой её в Украине не будет»</w:t>
      </w:r>
      <w:r/>
    </w:p>
    <w:p>
      <w:r>
        <w:t>Глава Государственного космического агентства Украины</w:t>
      </w:r>
    </w:p>
    <w:p>
      <w:r>
        <w:t>Владимир Усов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glava-gosudarstvennogo-kosmicheskogo-agentstva-ukrainy-o-sostoyanii-i-perspektivax-otra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