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Экспортные пошлины против украинских фермеров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2025-07-19</w:t>
      </w:r>
    </w:p>
    <w:p>
      <w:pPr/>
      <w:r>
        <w:t>3 мин. на чтение</w:t>
      </w:r>
    </w:p>
    <w:p/>
    <w:p>
      <w:r>
        <w:t xml:space="preserve">Недавно Верховная Рада Украины приняла в целом законопроект </w:t>
      </w:r>
      <w:hyperlink r:id="rId11">
        <w:r>
          <w:rPr>
            <w:color w:val="0000FF"/>
            <w:u w:val="single"/>
          </w:rPr>
          <w:t>№13157</w:t>
        </w:r>
      </w:hyperlink>
      <w:r>
        <w:t>, который вносит изменения в Налоговый кодекс и другие законодательные акты в связи с принятием Закона «Об интегрированном предотвращении и контроле промышленного загрязнения». Законопроект был поддержан 245 народными депутатами.</w:t>
      </w:r>
    </w:p>
    <w:p>
      <w:r>
        <w:t>На первый взгляд, документ касается преимущественно экологического регулирования. Однако в финальной версии оказались положения, не имеющие отношения к заявленной теме. В частности, был введён пункт об установлении экспортной пошлины на соевые бобы и семена рапса на уровне 10%. Это вызвало резкую критику как со стороны некоторых народных депутатов, так и со стороны аграрного бизнеса. Например, были поданы постановления на отмену законопроекта:</w:t>
      </w:r>
    </w:p>
    <w:p>
      <w:pPr>
        <w:pStyle w:val="IntenseQuote"/>
      </w:pPr>
      <w:r>
        <w:t xml:space="preserve">"Слуги протащили введение пошлин на сою и рапс. По сути, уничтожили малого и среднего фермера. Украинская аграрка сейчас под огромной угрозой. Этот законопроект не имеет права на существование", — комментировал подачу постановлений об отмене нардеп </w:t>
      </w:r>
      <w:hyperlink r:id="rId12">
        <w:r>
          <w:rPr>
            <w:color w:val="0000FF"/>
            <w:u w:val="single"/>
          </w:rPr>
          <w:t>Гончаренко</w:t>
        </w:r>
      </w:hyperlink>
      <w:r>
        <w:t>.</w:t>
      </w:r>
    </w:p>
    <w:p>
      <w:r>
        <w:t xml:space="preserve">Компания </w:t>
      </w:r>
      <w:hyperlink r:id="rId13">
        <w:r>
          <w:rPr>
            <w:color w:val="0000FF"/>
            <w:u w:val="single"/>
          </w:rPr>
          <w:t>"НИБУЛОН"</w:t>
        </w:r>
      </w:hyperlink>
      <w:r>
        <w:t>, одна из крупнейших аграрных компаний страны не поддержали законопроект и направили обращение к Зеленскому с просьбой воспользоваться правом вето и отменить или отсрочить вступление закона в силу до 1 января 2026 года.</w:t>
      </w:r>
    </w:p>
    <w:p>
      <w:r>
        <w:t>В своём обращении компания ссылается на негативные последствия для всей отрасли: снижение закупочных цен, особенно для мелких и средних фермеров, сокращение посевных площадей, возможное повышение цен для конечного потребителя. Дополнительно указывается, что сама процедура принятия закона нарушает ч.1 ст.116 Регламента ВРУ, так как положения о пошлинах были внедрены в законопроект, изначально не касавшийся налогового или экспортного регулирования.</w:t>
      </w:r>
    </w:p>
    <w:p>
      <w:r>
        <w:t>Стоит подчеркнуть, что риторика заботы о мелких производителях со стороны крупного капитала является, скорее, инструментом давления на власть с целью защитить собственные экспортные интересы. Интересы фермеров и агрохолдингов могут временно совпадать, но цели у них различны: для фермеров — это выживание, для корпораций — контроль над логистикой, внешними рынками и рентой.</w:t>
      </w:r>
    </w:p>
    <w:p>
      <w:r>
        <w:t xml:space="preserve">Тем временем украинская аграрная система сталкивается и с другими серьёзными проблемами. Цены на продовольствие продолжают расти и, к примеру, в этом году не стоит ожидать дешевого картофеля. Об этом в </w:t>
      </w:r>
      <w:hyperlink r:id="rId14">
        <w:r>
          <w:rPr>
            <w:color w:val="0000FF"/>
            <w:u w:val="single"/>
          </w:rPr>
          <w:t>интервью</w:t>
        </w:r>
      </w:hyperlink>
      <w:r>
        <w:t xml:space="preserve"> изданию SEEDS сообщил коммерческий директор компании "Ван Дайк Техникс" Андрей Марущак.</w:t>
      </w:r>
    </w:p>
    <w:p>
      <w:r>
        <w:t>По его словам, минимальная цена на картофель в Украине может достигнуть 20 гривен за килограмм, и это только себестоимость товара. Хотя в осеннее время может быть небольшой спад цен:</w:t>
      </w:r>
    </w:p>
    <w:p>
      <w:pPr>
        <w:pStyle w:val="IntenseQuote"/>
      </w:pPr>
      <w:r>
        <w:t>"Подозреваю, что с сентября до конца октября – ноября цена будет „проваливаться“ до 15 грн, и даже до 12 грн/кг. Это всегда бывает в то время, когда картофель можно еще продавать „с поля“, не закладывая его на хранение".</w:t>
      </w:r>
    </w:p>
    <w:p>
      <w:r>
        <w:t>Основной фактор, вызывающий рост цен, по мнению эксперта, — значительный дефицит качественных семян в Украине. В результате фермеры вынуждены использовать для посадки либо собственный картофель, либо закупленный у соседей.</w:t>
      </w:r>
    </w:p>
    <w:p>
      <w:pPr>
        <w:pStyle w:val="IntenseQuote"/>
      </w:pPr>
      <w:r>
        <w:t>"Гарантированный урожай будет, если покупать семена у крупного семеноводческого хозяйства. Но в этом году первая репродукция семенного картофеля стоила 48 грн за килограмм".</w:t>
      </w:r>
    </w:p>
    <w:p>
      <w:r>
        <w:t xml:space="preserve">Ещё одной серьёзной проблемой является нехватка хранилищ для овощей, из-за чего 35% урожая не доходит до потребителя, что сказывается на росте цен для потребителей. Об этом </w:t>
      </w:r>
      <w:hyperlink r:id="rId15">
        <w:r>
          <w:rPr>
            <w:color w:val="0000FF"/>
            <w:u w:val="single"/>
          </w:rPr>
          <w:t>заявил</w:t>
        </w:r>
      </w:hyperlink>
      <w:r>
        <w:t xml:space="preserve"> министр Министр аграрной политики и продовольствия Виталий Коваль. Дефицит мощностей составляет 1,1 млн.</w:t>
      </w:r>
    </w:p>
    <w:p>
      <w:r>
        <w:t>Министр также сказал, что эта проблема требует решений, ведь от этого страдают те слои населения, которые находятся на грани бедности, но, как и всегда, никаких решений по этому поводу не приняли.</w:t>
      </w:r>
    </w:p>
    <w:p>
      <w:r>
        <w:t>Принятие законопроекта № 13157 демонстрирует классическую логику буржуазной государственности, где экологические требования используются лишь как ширма для протаскивания выгодных капиталу налоговых и пошлинных новаций. Экспортная пошлина на сою и рапс прямо ударяет по малым и средним фермерам, снижая их конкурентные возможности и провоцируя концентрацию аграрного капитала в руках крупнейших агрохолдингов. Несмотря на риторику о защите «украинской аграрки», реальные бенефициары новшеств — корпорации, способные переложить издержки на мелкие хозяйства и контролировать экспортную ренту.</w:t>
      </w:r>
    </w:p>
    <w:p>
      <w:r>
        <w:t>Манипуляция процедурой принятия — внедрение «посторонних» положений в экологический законопроект — показывает, насколько свободно правящий класс обращается с государственным аппаратом для закрепления частных интересов. Нарушение регламента ВРУ свидетельствует о том, что парламентская демократия в условиях господства капитала теряет контроль над содержанием законодательства и превращается в арену лоббистских схем. Это — не «случайная ошибка», а системный признак буржуазной фракционной борьбы, где формальные «правила игры» ломаются ради экономических выгод.</w:t>
      </w:r>
    </w:p>
    <w:p>
      <w:r>
        <w:t>Одновременно рост цен на продовольствие и дефицит качественных семян, а также нехватка хранилищ усугубляют кризис репродуктивных отношений в аграрном секторе. Вместо стратегического государственного планирования в интересах трудящегося большинства мы наблюдаем приватизацию доходов и социальных рисков: фермеры несут убытки, а общество расплачивается ростом инфляции и продовольственной ненадёжности. Такое «рыночное регулирование» лишь углубляет эксплуатацию и обостряет классовое неравенство.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eksportnyie-poshliny-protiv-ukrainskikh-fiermierov" TargetMode="External"/><Relationship Id="rId11" Type="http://schemas.openxmlformats.org/officeDocument/2006/relationships/hyperlink" Target="https://itd.rada.gov.ua/billInfo/Bills/Card/56156" TargetMode="External"/><Relationship Id="rId12" Type="http://schemas.openxmlformats.org/officeDocument/2006/relationships/hyperlink" Target="https://t.me/oleksiihoncharenko/48354" TargetMode="External"/><Relationship Id="rId13" Type="http://schemas.openxmlformats.org/officeDocument/2006/relationships/hyperlink" Target="https://www.nibulon.com/vidkryte-zvernennia-do-prezydenta-ukrainy-shchodo-eksportnykh-myt-na-soiu-ta-ripak/" TargetMode="External"/><Relationship Id="rId14" Type="http://schemas.openxmlformats.org/officeDocument/2006/relationships/hyperlink" Target="https://www.seeds.org.ua/ne-tilki-pogoda-nadmirna-berezhlivist-dodala-novix-problem-ukrainskim-fermeram/" TargetMode="External"/><Relationship Id="rId15" Type="http://schemas.openxmlformats.org/officeDocument/2006/relationships/hyperlink" Target="https://minagro.gov.ua/news/vitalii-koval-zavdannia-minahropolityky-zaluchyty-investytsii-v-budivnytstvo-ovocheskhovysh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