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Для пациентов с COVID-19 смогут выделить не более 83 тыс. больничных коек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10 ноября на брифинге, комментируя текущую ситуацию с заболеваемостью, глава Минздрава Украины Максим Степанов сообщил:</w:t>
      </w:r>
      <w:r/>
    </w:p>
    <w:p>
      <w:r>
        <w:rPr>
          <w:i/>
        </w:rPr>
        <w:t xml:space="preserve">«Максимальное количество коек — 83 тысячи коек </w:t>
      </w:r>
      <w:r>
        <w:t>(прим. ред. — ранее речь шла о 52 тыс.)</w:t>
      </w:r>
      <w:r>
        <w:rPr>
          <w:i/>
        </w:rPr>
        <w:t xml:space="preserve">, и это уже </w:t>
      </w:r>
      <w:r>
        <w:rPr>
          <w:b/>
          <w:i/>
        </w:rPr>
        <w:t>50% коечного фонда</w:t>
      </w:r>
      <w:r>
        <w:rPr>
          <w:i/>
        </w:rPr>
        <w:t>. Мы можем увеличить количество коек до этого показателя, но это критическая цифра, которую мы рассчитали в разрезе каждой больницы, чтобы не останавливать предоставление медпомощи по другим болезням».</w:t>
      </w:r>
    </w:p>
    <w:p>
      <w:r>
        <w:t xml:space="preserve">Напомним, что в связи с растущими темпами заболеваемости с 9 ноября Украина перешла на второй этап реагирования на распространение СOVID-19, который предусматривает </w:t>
      </w:r>
      <w:r>
        <w:rPr>
          <w:b/>
        </w:rPr>
        <w:t>запрет плановых госпитализаций</w:t>
      </w:r>
      <w:r>
        <w:t>.</w:t>
      </w:r>
    </w:p>
    <w:p>
      <w:r>
        <w:t xml:space="preserve">Согласно данным Минздрава по состоянию на 11 ноября загруженность койко-мест в медучреждениях Украины составляет </w:t>
      </w:r>
      <w:r>
        <w:rPr>
          <w:b/>
        </w:rPr>
        <w:t>более 62%</w:t>
      </w:r>
      <w:r>
        <w:t xml:space="preserve">. В частности, </w:t>
      </w:r>
      <w:r>
        <w:rPr>
          <w:b/>
        </w:rPr>
        <w:t>показатель загруженности свыше 65%</w:t>
      </w:r>
      <w:r>
        <w:t xml:space="preserve"> зафиксирован в следующих областях страны:</w:t>
      </w:r>
    </w:p>
    <w:p>
      <w:r>
        <w:t>— Винницкая;</w:t>
      </w:r>
      <w:r>
        <w:br/>
      </w:r>
      <w:r>
        <w:br/>
        <w:t>— Донецкая;</w:t>
      </w:r>
      <w:r>
        <w:br/>
      </w:r>
      <w:r>
        <w:br/>
        <w:t>— Житомирская;</w:t>
      </w:r>
      <w:r>
        <w:br/>
      </w:r>
      <w:r>
        <w:br/>
        <w:t>— Закарпатская;</w:t>
      </w:r>
      <w:r>
        <w:br/>
      </w:r>
      <w:r>
        <w:br/>
        <w:t>— Запорожская;</w:t>
      </w:r>
      <w:r>
        <w:br/>
      </w:r>
      <w:r>
        <w:br/>
        <w:t>— Ивано-Франковская;</w:t>
      </w:r>
      <w:r>
        <w:br/>
      </w:r>
      <w:r>
        <w:br/>
        <w:t>— Киевская;</w:t>
      </w:r>
      <w:r>
        <w:br/>
      </w:r>
      <w:r>
        <w:br/>
        <w:t>— Луганская;</w:t>
      </w:r>
      <w:r>
        <w:br/>
      </w:r>
      <w:r>
        <w:br/>
        <w:t>— Одесская;</w:t>
      </w:r>
      <w:r>
        <w:br/>
      </w:r>
      <w:r>
        <w:br/>
        <w:t>— Полтавская;</w:t>
      </w:r>
      <w:r>
        <w:br/>
      </w:r>
      <w:r>
        <w:br/>
        <w:t>— Ровенская;</w:t>
      </w:r>
      <w:r>
        <w:br/>
      </w:r>
      <w:r>
        <w:br/>
        <w:t>— Сумская;</w:t>
      </w:r>
      <w:r>
        <w:br/>
      </w:r>
      <w:r>
        <w:br/>
        <w:t>— Черновицкая;</w:t>
      </w:r>
      <w:r>
        <w:br/>
      </w:r>
      <w:r>
        <w:br/>
        <w:t>— Черниговская.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https://moz.gov.ua/article/news/oznaki-dlja-viznachennja-regionu-zi-znachnim-poshirennjam-covid-19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https://www.facebook.com/watch/?v=275892383840979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dlya-pacientov-s-covid-19-smogut-vydelit-ne-bolee-83-tys-bolnichnyx-koek" TargetMode="External"/><Relationship Id="rId11" Type="http://schemas.openxmlformats.org/officeDocument/2006/relationships/hyperlink" Target="https://moz.gov.ua/article/news/oznaki-dlja-viznachennja-regionu-zi-znachnim-poshirennjam-covid-19" TargetMode="External"/><Relationship Id="rId12" Type="http://schemas.openxmlformats.org/officeDocument/2006/relationships/hyperlink" Target="https://www.facebook.com/watch/?v=275892383840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