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300 тысяч вакансий, но миллионы без работы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2025-10-06</w:t>
      </w:r>
    </w:p>
    <w:p>
      <w:pPr/>
      <w:r>
        <w:t>3 мин. на чтение</w:t>
      </w:r>
    </w:p>
    <w:p/>
    <w:p>
      <w:r>
        <w:t xml:space="preserve">Официальная статистика пытается нарисовать благополучную картину рынка труда в нашей стране — сотни тысяч вакансий, десятки тысяч трудоустроенных. Но за этой видимостью успеха скрывается реальность массовой безработицы, деградации труда и постоянного обесценивания человеческого потенциала. </w:t>
      </w:r>
    </w:p>
    <w:p>
      <w:r>
        <w:t xml:space="preserve">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Государственной службы занятости, с начала этого года было предложено 309 тыс. вакансий, а трудоустроено было 238 тыс. человек. На первый взгляд покажется хорошим результатом.</w:t>
      </w:r>
    </w:p>
    <w:p>
      <w:r>
        <w:t xml:space="preserve">Однако, как мы уже рассматривали в более ранней </w:t>
      </w:r>
      <w:hyperlink r:id="rId12">
        <w:r>
          <w:rPr>
            <w:color w:val="0000FF"/>
            <w:u w:val="single"/>
          </w:rPr>
          <w:t>публикации</w:t>
        </w:r>
      </w:hyperlink>
      <w:r>
        <w:t>, неофициально безработных в стране около 2 млн человек, и это без учета тех, кто оказался в принудительном отпуске за свой счет или чьи рабочие часы сократили, — это еще около 3 млн человек.</w:t>
      </w:r>
    </w:p>
    <w:p>
      <w:r>
        <w:rPr>
          <w:b/>
        </w:rPr>
        <w:t>Так какие же профессии предлагает служба занятости?</w:t>
      </w:r>
    </w:p>
    <w:p>
      <w:r>
        <w:t>Подавляющее большинство предложений касается профессий с низкой квалификацией и малыми перспективами. Самым популярным был запрос на подсобных рабочих — около 15 тысяч вакансий, и при этом свыше 18 тысяч человек пытались откликнуться на них. То есть даже в сегменте низкоквалифицированного труда с унизительными условиями труда конкуренция остаётся высокой.</w:t>
      </w:r>
    </w:p>
    <w:p>
      <w:r>
        <w:t>Следом идут:</w:t>
      </w:r>
      <w:r>
        <w:br/>
      </w:r>
      <w:r>
        <w:t>▪️водитель автотранспортных средств — более 13 тысяч запросов;</w:t>
      </w:r>
      <w:r>
        <w:br/>
      </w:r>
      <w:r>
        <w:t>▪️продавец продовольственных товаров — 13 тыс. запросов на 20 тыс. соискателей;</w:t>
      </w:r>
      <w:r>
        <w:br/>
      </w:r>
      <w:r>
        <w:t>▪️продавец-консультант — 9 тыс. запросов на 11 тыс. соискателей;</w:t>
      </w:r>
      <w:r>
        <w:br/>
      </w:r>
      <w:r>
        <w:t>▪️повар — 8,7 тыс. запросов на 12 тыс. соискателей;</w:t>
      </w:r>
      <w:r>
        <w:br/>
      </w:r>
      <w:r>
        <w:t>▪️уборщик офисных помещений — 8 тыс. запросов на 10,5 тыс. соискателей;</w:t>
      </w:r>
      <w:r>
        <w:br/>
      </w:r>
      <w:r>
        <w:t>▪️бухгалтер — 6,7 тыс. запросов на 9 тыс. соискателей;</w:t>
      </w:r>
      <w:r>
        <w:br/>
      </w:r>
      <w:r>
        <w:t>▪️учитель — 4,7 тыс. запросов на 7 тыс. соискателей;</w:t>
      </w:r>
      <w:r>
        <w:br/>
      </w:r>
      <w:r>
        <w:t>▪️медсестра/медбрат — 4,5 тыс. запросов на 6,7 тыс. соискателей;</w:t>
      </w:r>
    </w:p>
    <w:p>
      <w:r>
        <w:t>Как видно, в большинстве случаев множество людей просто не могут получить работу, а получив её, сталкиваются с низкими зарплатами, которые с трудом покрывают базовые потребности, и тяжелыми условиями труда. В такой ситуации не приходится удивляться, почему же большинство не регистрируются как безработные и не обращаются в центры занятости, а предпочитают самостоятельно пытаться искать работу.</w:t>
      </w:r>
    </w:p>
    <w:p>
      <w:r>
        <w:t>Более того, существующая система занятости не предлагает трудящимся реальных инструментов для переквалификации. Теоретически служба могла бы стать механизмом адаптации к изменяющемуся рынку, помогать рабочим осваивать новые профессии. На деле же — этого не происходит. Человек оказывается предоставлен сам себе, перед лицом своих трудностей, хотя он ежедневно эксплуатируется правящим классом.</w:t>
      </w:r>
    </w:p>
    <w:p>
      <w:r>
        <w:t xml:space="preserve">Даже те рабочие, которые имеют официальное место работы, не могут быть уверены в завтрашнем дне. Численность официально трудоустроенных работников постепенно </w:t>
      </w:r>
      <w:hyperlink r:id="rId13">
        <w:r>
          <w:rPr>
            <w:color w:val="0000FF"/>
            <w:u w:val="single"/>
          </w:rPr>
          <w:t>сокращается</w:t>
        </w:r>
      </w:hyperlink>
      <w:r>
        <w:t xml:space="preserve">, составив в августе 2025 года 5,34 млн человек. Средняя заработная плата рабочих в Украине по </w:t>
      </w:r>
      <w:hyperlink r:id="rId14">
        <w:r>
          <w:rPr>
            <w:color w:val="0000FF"/>
            <w:u w:val="single"/>
          </w:rPr>
          <w:t>данным</w:t>
        </w:r>
      </w:hyperlink>
      <w:r>
        <w:t xml:space="preserve"> Госстата в августе 2025 составила 25 911 грн, что на 2,2% меньше по сравнению с июлем. При этом задолженность по зарплатам составила 3,5 млрд грн. </w:t>
      </w:r>
    </w:p>
    <w:p>
      <w:r>
        <w:t>Важно отметить и то, что средняя зарплата формируется и под влиянием зарплат руководящих должностей, которые получают гораздо больше.</w:t>
      </w:r>
    </w:p>
    <w:p>
      <w:r>
        <w:t xml:space="preserve">Также стоит обратить внимание на </w:t>
      </w:r>
      <w:hyperlink r:id="rId15">
        <w:r>
          <w:rPr>
            <w:color w:val="0000FF"/>
            <w:u w:val="single"/>
          </w:rPr>
          <w:t>разрыв</w:t>
        </w:r>
      </w:hyperlink>
      <w:r>
        <w:t xml:space="preserve"> по зарплатам на региональном уровне. К примеру, если в Киеве, где работает большинство чиновников, средняя зарплата составляет 32,5 тыс. грн, то уже в Черновицкой и Кировоградской областях средняя зарплата составляет всего 18,5 — 18,8 тыс. грн, да и в среднем по большинству регионов средняя зарплата составляет около 20 тыс. грн. К слову, не без удивления обратили внимание на данные Госстата о зарплате в Луганской области, меньше 1% территории которой находится под контролем Украины.</w:t>
      </w:r>
    </w:p>
    <w:p>
      <w:r>
        <w:t xml:space="preserve">Не менее удручающей является </w:t>
      </w:r>
      <w:hyperlink r:id="rId16">
        <w:r>
          <w:rPr>
            <w:color w:val="0000FF"/>
            <w:u w:val="single"/>
          </w:rPr>
          <w:t>ситуация</w:t>
        </w:r>
      </w:hyperlink>
      <w:r>
        <w:t xml:space="preserve"> с разрывом в уровне оплаты труда и между отраслями. В частности, средняя зарплата в сфере IT и телекоммуникаций перевалила за 65 тыс. грн, тогда как в образовании — всего 14,4 тыс. грн. Это объясняется в том числе и тем, что образование, требуя существенных вложений и наличия платёжеспособного спроса (особенно, если речь идёт о частном образовании), не может принести капиталисту такую же большую прибыль в краткосрочной перспективе, как вывоз сырья на экспорт — леса, металла, зерна.</w:t>
      </w:r>
    </w:p>
    <w:p>
      <w:r>
        <w:t>А ведь учителя, воспитатели, как и медицинские работники и врачи — это те, кто обеспечивает будущее общества, но фактически лишены возможности жить достойно. Труд, который имеет стратегическое значение, обесценивается, а капитал продолжает награждать лишь те сферы, где можно быстро извлечь прибыль.</w:t>
      </w:r>
    </w:p>
    <w:p>
      <w:r>
        <w:t xml:space="preserve">При этом даже официальная </w:t>
      </w:r>
      <w:hyperlink r:id="rId17">
        <w:r>
          <w:rPr>
            <w:color w:val="0000FF"/>
            <w:u w:val="single"/>
          </w:rPr>
          <w:t>статистика</w:t>
        </w:r>
      </w:hyperlink>
      <w:r>
        <w:t xml:space="preserve"> Госстата по средней зарплате завышена. В статистике не учитываются микробизнес и ФЛП, где занято более 1,5 млн человек, соответственно, реальные зарплаты гораздо ниже тех, что приводятся в официальной статистике.</w:t>
      </w:r>
    </w:p>
    <w:p>
      <w:pPr>
        <w:pStyle w:val="IntenseQuote"/>
      </w:pPr>
      <w:r>
        <w:t>"Но если посмотреть на данные Пенсионного фонда, то средняя зарплата для начисления пенсии в июле 2025 года составила 20 456 грн. Это 6 тысяч. грн меньше средней зарплаты, опубликованной Государственной службой статистики Украины — 26 499 грн. Так что разница составляет около 22%", — поясняет ситуацию президент Конфедерации работодателей Украины Алексей Мирошниченко.</w:t>
      </w:r>
    </w:p>
    <w:p>
      <w:r>
        <w:t xml:space="preserve">Все приведённые факты наглядно показывают то, что государство не выполняет функцию защиты трудящихся. Напротив, его роль заключается в том, чтобы обеспечить капиталу максимально выгодные условия эксплуатации. Такой метод распределения уже привёл к большому </w:t>
      </w:r>
      <w:hyperlink r:id="rId18">
        <w:r>
          <w:rPr>
            <w:color w:val="0000FF"/>
            <w:u w:val="single"/>
          </w:rPr>
          <w:t>дефициту</w:t>
        </w:r>
      </w:hyperlink>
      <w:r>
        <w:t>, в следствие чего капиталисты делают вид, что идут на некоторые уступки, что является только имитацией действительных улучшений.</w:t>
      </w:r>
    </w:p>
    <w:p>
      <w:r>
        <w:t>Современная структура украинского рынка труда демонстрирует закономерный результат капиталистической логики – обесценивание человеческого труда и системную деградацию производительных сил. Государственная служба занятости, вместо того чтобы быть инструментом социальной поддержки и перераспределения, фактически служит механизмом маскировки безработицы. Она предлагает рабочим лишь низкооплачиваемые и унизительные по условиям вакансии, оставляя миллионы трудящихся за рамками официальной статистики. За сухими цифрами отчетов скрываются судьбы людей, вынужденных соглашаться на любую работу, лишь бы выжить в условиях бесконечного роста цен и отсутствия социальной защиты.</w:t>
      </w:r>
    </w:p>
    <w:p>
      <w:r>
        <w:t>Кризис занятости и зарплат в Украине — это не «временные трудности», а прямое следствие капиталистического способа производства, при котором трудящийся превращён в расходный материал. Образование, медицина, наука — отрасли, жизненно необходимые обществу, — остаются в нищете, потому что не приносят капиталу быстрой прибыли. Зато сферы, обеспечивающие экспорт сырья и обслуживание правящей верхушки, концентрируют в себе основную массу доходов. Это и есть экономическая суть нынешнего порядка: богатство создаётся трудом, но распределяется в пользу тех, кто этим трудом не занимается.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lieie-300-tysiach-vakansii-no-milliony-biez-raboty" TargetMode="External"/><Relationship Id="rId11" Type="http://schemas.openxmlformats.org/officeDocument/2006/relationships/hyperlink" Target="https://dcz.gov.ua/news/singlenews/1100" TargetMode="External"/><Relationship Id="rId12" Type="http://schemas.openxmlformats.org/officeDocument/2006/relationships/hyperlink" Target="https://ua.politsturm.com/o-biezrabotitsie-v-ukrainie" TargetMode="External"/><Relationship Id="rId13" Type="http://schemas.openxmlformats.org/officeDocument/2006/relationships/hyperlink" Target="https://delo.ua/ru/news/v-avguste-snizilsya-razmer-srednei-zarabotnoi-platy-statnyx-rabotnikov-v-kakix-regionax-vyplaty-samye-vysokie-453161/" TargetMode="External"/><Relationship Id="rId14" Type="http://schemas.openxmlformats.org/officeDocument/2006/relationships/hyperlink" Target="https://www.facebook.com/Ukrstat/posts/pfbid029WcXriVsv3Y4fvPyyfzeiiybmgzcTuPYREKmWGHbmLksxKeXzAAHAQgU86MuoccEl" TargetMode="External"/><Relationship Id="rId15" Type="http://schemas.openxmlformats.org/officeDocument/2006/relationships/hyperlink" Target="https://view.officeapps.live.com/op/view.aspx?src=https%3A%2F%2Fwww.ukrstat.gov.ua%2Foperativ%2Foperativ2022%2Fgdn%2FZarp%2FZarp_reg_m2025_ue.xlsx&amp;wdOrigin=BROWSELINK" TargetMode="External"/><Relationship Id="rId16" Type="http://schemas.openxmlformats.org/officeDocument/2006/relationships/hyperlink" Target="https://view.officeapps.live.com/op/view.aspx?src=https%3A%2F%2Fwww.ukrstat.gov.ua%2Foperativ%2Foperativ2022%2Fgdn%2FZarp%2FZarp_ek_m2025_ue.xlsx&amp;wdOrigin=BROWSELINK" TargetMode="External"/><Relationship Id="rId17" Type="http://schemas.openxmlformats.org/officeDocument/2006/relationships/hyperlink" Target="https://biz.nv.ua/ukr/sviy-biznes/riven-zarplat-v-ukrajini-yak-poyasniti-rozbizhnosti-u-danih-derzhstatu-i-pensiynogo-fondu-50545431.html" TargetMode="External"/><Relationship Id="rId18" Type="http://schemas.openxmlformats.org/officeDocument/2006/relationships/hyperlink" Target="https://ua.politsturm.com/40-kompanii-proghnoziruiut-ukhudshieniie-situatsii-s-kadr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