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35% жителей Украины не имеют сбережений на "черный день"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Более трети жителей Украины (35%) не имеют сбережений «на черный день».</w:t>
      </w:r>
      <w:r>
        <w:t xml:space="preserve"> При этом треть имеют свободные деньги, которых хватит лишь до двух месяцев. Об этом свидетельствуют данные опроса компании Research &amp; Branding Group.</w:t>
      </w:r>
      <w:r/>
    </w:p>
    <w:p>
      <w:r>
        <w:t>Итак, по данным опроса треть имеют сбережения, которых хватит меньше, чем на месяц (10%), на месяц (12%) и на два месяца (11%). Остальная часть респондентов не смогли оценить, на какое время им хватит сбережений в случае потери имеющихся источников доходов.</w:t>
      </w:r>
    </w:p>
    <w:p>
      <w:r>
        <w:t>По данным опроса Research &amp; Branding Group, за последние три года треть украинцев (31%) оказывались в ситуации, когда более трех месяцев не имели работы или занимались поиском, тогда как две трети жителей Украины (64%) в такую ситуацию не попадали. Также, согласно данным социологов, почти 90% совокупных ресурсов домохозяйств Украины составляют денежные доходы, среди которых в свою очередь преобладают зарплата и пенсия. Так, основными источниками доходов украинских семей являются заработная плата (64%) и пенсия (29%).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Средняя заработная плата по Украине в сентябре 2019 года составляла 10 687 грн.</w:t>
      </w:r>
      <w:r>
        <w:t>, хотя статистические данные не дают ответа какой процент населения действительно получает такую заработную плату, но то что не многие — косвенно подтверждается уровнем средних зарплат по регионам. Л</w:t>
      </w:r>
      <w:r>
        <w:rPr>
          <w:b/>
        </w:rPr>
        <w:t>ишь в Киеве и в 6 из 24 областей Украины средняя зп превышает отметку в 10 тыс.грн.</w:t>
      </w:r>
      <w:r>
        <w:t xml:space="preserve"> Также в соответствии с бюджетом на следующий год прожиточный минимум будет отвязан от всех социальных выплат, а их более сотни, начиная от штрафов за нарушения ПДД и заканчивая пособиями на детей и по безработице. Тут же стоить отметить и то, что за 9 лет украинцы сократили расходы на питание примерно на 10%, зато существенно выросли затраты на коммунальные услуги.</w:t>
      </w:r>
    </w:p>
    <w:p>
      <w:r>
        <w:t xml:space="preserve">Низкая заработная плата и непрекращающийся рост тарифов на отопление и электроэнергию не позволяет украинцам иметь сбережения на случай несчастных случаев, временного лишения работы, болезни и т.д. Особенно ухудшается положение украинцев вместе с большими </w:t>
      </w:r>
      <w:r>
        <w:rPr>
          <w:b/>
        </w:rPr>
        <w:t>задолженностями по заработной плате</w:t>
      </w:r>
      <w:r>
        <w:t xml:space="preserve"> на предприятиях, которая составляет уже </w:t>
      </w:r>
      <w:r>
        <w:rPr>
          <w:b/>
        </w:rPr>
        <w:t>3 млрд. грн</w:t>
      </w:r>
      <w:r>
        <w:t>., оптимизацией в области здравоохранения, реформами в области распределения финансирования учебных заведений.</w:t>
      </w:r>
    </w:p>
    <w:p>
      <w:r>
        <w:t>Правительство, как и в целом гос.аппарат, будучи инструментом в руках правящего класса капиталистов всячески помогает ему обогащаться, выжимая последние копейки у трудящихся. Более того, наёмный рабочий и его способность к труду рассматриваются капиталистами не более, чем легкозаменимый инструмент извлечения прибыли. В свою очередь, отсутствие достойных условий жизни для трудящихся и нищета являются характерной чертой капиталистической системы, уничтожение которой является единственным выходом и главной задачей рабочего класса.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https://vesti.ua/strana/356685-tret-ukraintsev-ne-imejut-zapasov-na-chernyj-den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http://www.ukrstat.gov.ua/operativ/operativ2019/mp/op_u/op0919_u.htm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https://index.minfin.com.ua/labour/salary/average/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35-zhitelej-ukrainy-ne-imeyut-sberezhenij-na-chernyj-den" TargetMode="External"/><Relationship Id="rId11" Type="http://schemas.openxmlformats.org/officeDocument/2006/relationships/hyperlink" Target="https://vesti.ua/strana/356685-tret-ukraintsev-ne-imejut-zapasov-na-chernyj-den" TargetMode="External"/><Relationship Id="rId12" Type="http://schemas.openxmlformats.org/officeDocument/2006/relationships/hyperlink" Target="http://www.ukrstat.gov.ua/operativ/operativ2019/mp/op_u/op0919_u.htm" TargetMode="External"/><Relationship Id="rId13" Type="http://schemas.openxmlformats.org/officeDocument/2006/relationships/hyperlink" Target="https://index.minfin.com.ua/labour/salary/aver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